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8B750" w14:textId="33120362" w:rsidR="00EA56D9" w:rsidRPr="00632B75" w:rsidRDefault="006B707D" w:rsidP="00346C0E">
      <w:pPr>
        <w:pStyle w:val="Brdtext1"/>
        <w:jc w:val="both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6"/>
          <w:szCs w:val="36"/>
        </w:rPr>
        <w:t>PM</w:t>
      </w:r>
      <w:r w:rsidR="00A14E2A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DA19FE">
        <w:rPr>
          <w:rFonts w:asciiTheme="minorHAnsi" w:hAnsiTheme="minorHAnsi" w:cstheme="minorHAnsi"/>
          <w:b/>
          <w:sz w:val="36"/>
          <w:szCs w:val="36"/>
        </w:rPr>
        <w:t xml:space="preserve">för </w:t>
      </w:r>
      <w:r w:rsidR="008B515D" w:rsidRPr="00632B75">
        <w:rPr>
          <w:rFonts w:asciiTheme="minorHAnsi" w:hAnsiTheme="minorHAnsi" w:cstheme="minorHAnsi"/>
          <w:b/>
          <w:sz w:val="36"/>
          <w:szCs w:val="36"/>
        </w:rPr>
        <w:t>finansiering</w:t>
      </w:r>
      <w:r w:rsidR="004A0C9E" w:rsidRPr="00632B75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760CF5" w:rsidRPr="00632B75">
        <w:rPr>
          <w:rFonts w:asciiTheme="minorHAnsi" w:hAnsiTheme="minorHAnsi" w:cstheme="minorHAnsi"/>
          <w:b/>
          <w:sz w:val="36"/>
          <w:szCs w:val="36"/>
        </w:rPr>
        <w:t>av projekt</w:t>
      </w:r>
      <w:r w:rsidR="0004425E">
        <w:rPr>
          <w:rFonts w:asciiTheme="minorHAnsi" w:hAnsiTheme="minorHAnsi" w:cstheme="minorHAnsi"/>
          <w:b/>
          <w:sz w:val="36"/>
          <w:szCs w:val="36"/>
        </w:rPr>
        <w:t xml:space="preserve"> inom den Europeiska försvarsfonden (EDF)</w:t>
      </w:r>
      <w:r w:rsidR="00B255FF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762D62C2" w14:textId="094095AF" w:rsidR="00707AD3" w:rsidRPr="00704068" w:rsidRDefault="00EE76BC" w:rsidP="00346C0E">
      <w:pPr>
        <w:pStyle w:val="Brdtext1"/>
        <w:jc w:val="both"/>
      </w:pPr>
      <w:r>
        <w:t>För underlag (</w:t>
      </w:r>
      <w:r w:rsidRPr="007E33A4">
        <w:t xml:space="preserve">Myndighetsgemensam EDF-målbild </w:t>
      </w:r>
      <w:r>
        <w:t xml:space="preserve">och </w:t>
      </w:r>
      <w:r w:rsidRPr="007E33A4">
        <w:t>Rekommendationsunderlagsmall</w:t>
      </w:r>
      <w:r w:rsidR="00704068">
        <w:t>, RekU-mall</w:t>
      </w:r>
      <w:r w:rsidR="00387F17">
        <w:t>)</w:t>
      </w:r>
      <w:r>
        <w:t xml:space="preserve"> som </w:t>
      </w:r>
      <w:r w:rsidR="00704068">
        <w:t xml:space="preserve">beskrivs i </w:t>
      </w:r>
      <w:r>
        <w:t>denna PM hänvisas till FMV:s hemsida</w:t>
      </w:r>
      <w:r w:rsidR="00387F17">
        <w:rPr>
          <w:rStyle w:val="Fotnotsreferens"/>
        </w:rPr>
        <w:footnoteReference w:id="1"/>
      </w:r>
      <w:r w:rsidR="00704068">
        <w:t>,</w:t>
      </w:r>
      <w:r>
        <w:t xml:space="preserve"> där de senaste versionerna </w:t>
      </w:r>
      <w:r w:rsidR="00704068">
        <w:t xml:space="preserve">löpande </w:t>
      </w:r>
      <w:r>
        <w:t>kommer att publiceras</w:t>
      </w:r>
      <w:r w:rsidR="00387F17">
        <w:t xml:space="preserve">. För EU-kommissionens </w:t>
      </w:r>
      <w:r w:rsidR="00EC5593">
        <w:t xml:space="preserve">(KOM) </w:t>
      </w:r>
      <w:r w:rsidR="00704068">
        <w:t xml:space="preserve">senaste </w:t>
      </w:r>
      <w:r w:rsidR="00387F17">
        <w:t xml:space="preserve">mall </w:t>
      </w:r>
      <w:r w:rsidR="00EC5593">
        <w:t>för</w:t>
      </w:r>
      <w:r w:rsidR="00387F17">
        <w:t xml:space="preserve"> indirekta </w:t>
      </w:r>
      <w:r w:rsidR="00387F17" w:rsidRPr="00704068">
        <w:t xml:space="preserve">kostnader </w:t>
      </w:r>
      <w:r w:rsidR="00704068" w:rsidRPr="00704068">
        <w:t>(”</w:t>
      </w:r>
      <w:r w:rsidR="00704068" w:rsidRPr="00704068">
        <w:rPr>
          <w:bCs/>
        </w:rPr>
        <w:t xml:space="preserve">Actual indirect cost methodology declaration”) </w:t>
      </w:r>
      <w:r w:rsidR="00387F17" w:rsidRPr="00704068">
        <w:t>hänvisas till Funding &amp; Tender-portalen</w:t>
      </w:r>
      <w:r w:rsidR="00387F17" w:rsidRPr="00704068">
        <w:rPr>
          <w:rStyle w:val="Fotnotsreferens"/>
        </w:rPr>
        <w:footnoteReference w:id="2"/>
      </w:r>
      <w:r w:rsidR="00704068" w:rsidRPr="00704068">
        <w:t>.</w:t>
      </w:r>
      <w:r w:rsidR="00387F17" w:rsidRPr="00704068">
        <w:t xml:space="preserve"> </w:t>
      </w:r>
    </w:p>
    <w:p w14:paraId="46329F7E" w14:textId="77777777" w:rsidR="00707AD3" w:rsidRPr="00A0760F" w:rsidRDefault="00707AD3" w:rsidP="00346C0E">
      <w:pPr>
        <w:pStyle w:val="Brdtext1"/>
        <w:jc w:val="both"/>
        <w:rPr>
          <w:rFonts w:asciiTheme="minorHAnsi" w:hAnsiTheme="minorHAnsi" w:cstheme="minorHAnsi"/>
          <w:b/>
          <w:szCs w:val="36"/>
        </w:rPr>
      </w:pPr>
    </w:p>
    <w:p w14:paraId="1F1D77B9" w14:textId="77777777" w:rsidR="00F445F0" w:rsidRPr="00A51CAA" w:rsidRDefault="00A51CAA" w:rsidP="00346C0E">
      <w:pPr>
        <w:pStyle w:val="Rubrik1"/>
        <w:numPr>
          <w:ilvl w:val="0"/>
          <w:numId w:val="36"/>
        </w:numPr>
        <w:jc w:val="both"/>
        <w:rPr>
          <w:sz w:val="32"/>
        </w:rPr>
      </w:pPr>
      <w:r w:rsidRPr="00A51CAA">
        <w:rPr>
          <w:sz w:val="32"/>
        </w:rPr>
        <w:t>Syfte</w:t>
      </w:r>
      <w:r w:rsidR="00632B75">
        <w:rPr>
          <w:sz w:val="32"/>
        </w:rPr>
        <w:t xml:space="preserve">, bakgrund och omfattning  </w:t>
      </w:r>
    </w:p>
    <w:p w14:paraId="4886AA9B" w14:textId="67FF5130" w:rsidR="004C6334" w:rsidRDefault="00A51CAA" w:rsidP="00346C0E">
      <w:pPr>
        <w:pStyle w:val="Brdtext1"/>
        <w:jc w:val="both"/>
      </w:pPr>
      <w:r>
        <w:t xml:space="preserve">Denna </w:t>
      </w:r>
      <w:r w:rsidR="006B707D">
        <w:t>PM</w:t>
      </w:r>
      <w:r>
        <w:t xml:space="preserve"> </w:t>
      </w:r>
      <w:r w:rsidR="003F165B">
        <w:t xml:space="preserve">syftar till att </w:t>
      </w:r>
      <w:r w:rsidR="009553E8">
        <w:t xml:space="preserve">informera </w:t>
      </w:r>
      <w:r w:rsidR="007E33A4">
        <w:t xml:space="preserve">och stödja </w:t>
      </w:r>
      <w:r w:rsidR="00A1776A">
        <w:t xml:space="preserve">medarbetare på försvarsmyndigheterna och hos utförare (företag, universitet, högskolor, institut och myndigheter) </w:t>
      </w:r>
      <w:r w:rsidR="0087760F">
        <w:t>om</w:t>
      </w:r>
      <w:r w:rsidR="00632B75">
        <w:t xml:space="preserve"> </w:t>
      </w:r>
      <w:r w:rsidR="0087760F">
        <w:t>EDF-</w:t>
      </w:r>
      <w:r>
        <w:t>finansiering</w:t>
      </w:r>
      <w:r w:rsidR="00632B75">
        <w:t xml:space="preserve"> och förutsättningar för denna</w:t>
      </w:r>
      <w:r w:rsidR="003F165B">
        <w:t>.</w:t>
      </w:r>
      <w:r w:rsidR="00632B75">
        <w:t xml:space="preserve"> Finansiellt stöd </w:t>
      </w:r>
      <w:r w:rsidR="0005705A">
        <w:t>till</w:t>
      </w:r>
      <w:r w:rsidR="00632B75">
        <w:t xml:space="preserve"> EDF-projekt består dels av </w:t>
      </w:r>
      <w:r w:rsidR="00632B75" w:rsidRPr="00130B8A">
        <w:rPr>
          <w:u w:val="single"/>
        </w:rPr>
        <w:t>finansiering</w:t>
      </w:r>
      <w:r w:rsidR="00632B75">
        <w:t xml:space="preserve"> från KOM,</w:t>
      </w:r>
      <w:r w:rsidR="0005705A">
        <w:t xml:space="preserve"> och dels av </w:t>
      </w:r>
      <w:r w:rsidR="0005705A" w:rsidRPr="0005705A">
        <w:rPr>
          <w:u w:val="single"/>
        </w:rPr>
        <w:t>m</w:t>
      </w:r>
      <w:r w:rsidR="0005705A" w:rsidRPr="0053262B">
        <w:rPr>
          <w:u w:val="single"/>
        </w:rPr>
        <w:t>edfinansiering</w:t>
      </w:r>
      <w:r w:rsidR="00632B75">
        <w:t xml:space="preserve"> från medlemsstater</w:t>
      </w:r>
      <w:r w:rsidR="0053262B">
        <w:t xml:space="preserve"> (MS)</w:t>
      </w:r>
      <w:r w:rsidR="002856BB">
        <w:t>. Som a</w:t>
      </w:r>
      <w:r w:rsidR="00632B75">
        <w:t xml:space="preserve">lternativ kan </w:t>
      </w:r>
      <w:r w:rsidR="0053262B">
        <w:t>MS</w:t>
      </w:r>
      <w:r w:rsidR="002856BB">
        <w:t>-</w:t>
      </w:r>
      <w:r w:rsidR="00346E42">
        <w:t>medfinansiering</w:t>
      </w:r>
      <w:r w:rsidR="00632B75">
        <w:t xml:space="preserve"> hel</w:t>
      </w:r>
      <w:r w:rsidR="00346E42">
        <w:t>t</w:t>
      </w:r>
      <w:r w:rsidR="00632B75">
        <w:t xml:space="preserve"> eller delvis ersättas </w:t>
      </w:r>
      <w:r w:rsidR="00346E42">
        <w:t xml:space="preserve">genom </w:t>
      </w:r>
      <w:r w:rsidR="00632B75">
        <w:t xml:space="preserve">egenfinansiering från utförarna själva. </w:t>
      </w:r>
      <w:r w:rsidR="00DB37CA">
        <w:t xml:space="preserve">Medfinansiering är endast aktuellt för </w:t>
      </w:r>
      <w:r w:rsidR="00A1776A">
        <w:t>EDF:s utvecklingsprojekt</w:t>
      </w:r>
      <w:r w:rsidR="00F41BDD">
        <w:t>, då f</w:t>
      </w:r>
      <w:r w:rsidR="00A1776A">
        <w:t xml:space="preserve">orskningsprojekten </w:t>
      </w:r>
      <w:r w:rsidR="00F41BDD">
        <w:t xml:space="preserve">får </w:t>
      </w:r>
      <w:r w:rsidR="00C476BD">
        <w:t xml:space="preserve">bidrag på </w:t>
      </w:r>
      <w:r w:rsidR="00130B8A">
        <w:t xml:space="preserve">upp till </w:t>
      </w:r>
      <w:r w:rsidR="00F41BDD">
        <w:t>100</w:t>
      </w:r>
      <w:r w:rsidR="00DD5D48">
        <w:t xml:space="preserve"> </w:t>
      </w:r>
      <w:r w:rsidR="00F41BDD">
        <w:t xml:space="preserve">% </w:t>
      </w:r>
      <w:r w:rsidR="00C476BD">
        <w:t xml:space="preserve">av stödberättigade kostnader </w:t>
      </w:r>
      <w:r w:rsidR="00F41BDD">
        <w:t xml:space="preserve">från KOM/EDF. </w:t>
      </w:r>
      <w:r w:rsidR="00F36D07">
        <w:t>Finansiering av forskningsprojekt</w:t>
      </w:r>
      <w:r w:rsidR="00F41BDD">
        <w:t xml:space="preserve"> berörs </w:t>
      </w:r>
      <w:r w:rsidR="0053262B">
        <w:t xml:space="preserve">därför </w:t>
      </w:r>
      <w:r w:rsidR="00E124BC">
        <w:t xml:space="preserve">endast </w:t>
      </w:r>
      <w:r w:rsidR="00F41BDD">
        <w:t xml:space="preserve">i denna </w:t>
      </w:r>
      <w:r w:rsidR="006B707D">
        <w:t>PM</w:t>
      </w:r>
      <w:r w:rsidR="00F41BDD">
        <w:t xml:space="preserve"> </w:t>
      </w:r>
      <w:r w:rsidR="00A1776A">
        <w:t xml:space="preserve">genom </w:t>
      </w:r>
      <w:r w:rsidR="00F933D5">
        <w:t xml:space="preserve">val av </w:t>
      </w:r>
      <w:r w:rsidR="000F2052">
        <w:t>alternativ</w:t>
      </w:r>
      <w:r w:rsidR="00F933D5">
        <w:t xml:space="preserve"> för indirekta </w:t>
      </w:r>
      <w:r w:rsidR="000F2052">
        <w:t xml:space="preserve">stödberättigade </w:t>
      </w:r>
      <w:r w:rsidR="00F933D5">
        <w:t xml:space="preserve">kostnader enligt </w:t>
      </w:r>
      <w:r w:rsidR="00A1776A">
        <w:t>artikel 15 i EDF-förordningen</w:t>
      </w:r>
      <w:r w:rsidR="00A1776A">
        <w:rPr>
          <w:rStyle w:val="Fotnotsreferens"/>
        </w:rPr>
        <w:footnoteReference w:id="3"/>
      </w:r>
      <w:r w:rsidR="00A1776A">
        <w:t xml:space="preserve"> (</w:t>
      </w:r>
      <w:r w:rsidR="00707AD3">
        <w:t>se kap</w:t>
      </w:r>
      <w:r w:rsidR="00130B8A">
        <w:t>itel</w:t>
      </w:r>
      <w:r w:rsidR="00707AD3">
        <w:t xml:space="preserve"> 3)</w:t>
      </w:r>
      <w:r w:rsidR="00A1776A">
        <w:t xml:space="preserve">. </w:t>
      </w:r>
    </w:p>
    <w:p w14:paraId="714BD133" w14:textId="77777777" w:rsidR="004631C7" w:rsidRDefault="004631C7" w:rsidP="00346C0E">
      <w:pPr>
        <w:pStyle w:val="Brdtext1"/>
        <w:jc w:val="both"/>
      </w:pPr>
    </w:p>
    <w:p w14:paraId="04A58A04" w14:textId="77777777" w:rsidR="00A51CAA" w:rsidRDefault="00901AF1" w:rsidP="00346C0E">
      <w:pPr>
        <w:pStyle w:val="Rubrik1"/>
        <w:numPr>
          <w:ilvl w:val="0"/>
          <w:numId w:val="36"/>
        </w:numPr>
        <w:jc w:val="both"/>
      </w:pPr>
      <w:r>
        <w:rPr>
          <w:sz w:val="32"/>
        </w:rPr>
        <w:t>Arbetsprocess</w:t>
      </w:r>
    </w:p>
    <w:p w14:paraId="5DAC71ED" w14:textId="4AFD3D98" w:rsidR="00C51574" w:rsidRDefault="00A51CAA" w:rsidP="00346C0E">
      <w:pPr>
        <w:pStyle w:val="Brdtext1"/>
        <w:jc w:val="both"/>
      </w:pPr>
      <w:r w:rsidRPr="004374F7">
        <w:t xml:space="preserve">Varje år beslutas ett arbetsprogram </w:t>
      </w:r>
      <w:r w:rsidR="00172B81">
        <w:t xml:space="preserve">för EDF </w:t>
      </w:r>
      <w:r w:rsidRPr="004374F7">
        <w:t xml:space="preserve">av </w:t>
      </w:r>
      <w:r>
        <w:t xml:space="preserve">KOM. Utifrån </w:t>
      </w:r>
      <w:r w:rsidR="004F3919">
        <w:t>arbets</w:t>
      </w:r>
      <w:r w:rsidR="00A1776A">
        <w:t>programmets områden</w:t>
      </w:r>
      <w:r>
        <w:t xml:space="preserve"> publicerar KOM projektutlysningar </w:t>
      </w:r>
      <w:r w:rsidR="00A1776A">
        <w:t xml:space="preserve">med </w:t>
      </w:r>
      <w:r w:rsidR="00984607">
        <w:t>angiv</w:t>
      </w:r>
      <w:r w:rsidR="00556C88">
        <w:t>en</w:t>
      </w:r>
      <w:r w:rsidR="00A1776A">
        <w:t xml:space="preserve"> budget </w:t>
      </w:r>
      <w:r>
        <w:t>som utförare kan</w:t>
      </w:r>
      <w:r w:rsidRPr="004374F7">
        <w:t xml:space="preserve"> </w:t>
      </w:r>
      <w:r>
        <w:t>s</w:t>
      </w:r>
      <w:r w:rsidRPr="004374F7">
        <w:t>öka</w:t>
      </w:r>
      <w:r>
        <w:t xml:space="preserve"> </w:t>
      </w:r>
      <w:r w:rsidR="004A3702">
        <w:t>EDF-</w:t>
      </w:r>
      <w:r>
        <w:t>medel från</w:t>
      </w:r>
      <w:r w:rsidRPr="004374F7">
        <w:t xml:space="preserve">. </w:t>
      </w:r>
      <w:r w:rsidR="00984607">
        <w:t>Försvarsmakten</w:t>
      </w:r>
      <w:r w:rsidR="00C51574">
        <w:t xml:space="preserve">, </w:t>
      </w:r>
      <w:r w:rsidR="00C51574" w:rsidRPr="004374F7">
        <w:t xml:space="preserve">FMV </w:t>
      </w:r>
      <w:r w:rsidR="00C51574">
        <w:t xml:space="preserve">och FOI </w:t>
      </w:r>
      <w:r w:rsidR="00835F2E">
        <w:t xml:space="preserve">bedriver tidigt i förhandlingar kring arbetsprogram ett myndighetsgemensamt arbete för att öka förutsättningarna för ett brett svenskt deltagande </w:t>
      </w:r>
      <w:r w:rsidR="00C51574">
        <w:t>i EDF:s utvecklings- och forsknings</w:t>
      </w:r>
      <w:r w:rsidR="00984607">
        <w:t>projekt</w:t>
      </w:r>
      <w:r w:rsidR="00C51574" w:rsidRPr="004374F7">
        <w:t xml:space="preserve">. </w:t>
      </w:r>
      <w:r w:rsidR="00C51574">
        <w:t xml:space="preserve">Samverkan </w:t>
      </w:r>
      <w:r w:rsidR="00942D85">
        <w:t xml:space="preserve">där så är tillämpligt </w:t>
      </w:r>
      <w:r w:rsidR="004F3919">
        <w:t xml:space="preserve">sker </w:t>
      </w:r>
      <w:r w:rsidR="00C51574">
        <w:t xml:space="preserve">med svenska utförare. </w:t>
      </w:r>
    </w:p>
    <w:p w14:paraId="3B9B6CF6" w14:textId="77777777" w:rsidR="00C51574" w:rsidRDefault="00C51574" w:rsidP="00346C0E">
      <w:pPr>
        <w:pStyle w:val="Brdtext1"/>
        <w:jc w:val="both"/>
      </w:pPr>
    </w:p>
    <w:p w14:paraId="54AFE75E" w14:textId="2AF4E5C4" w:rsidR="007D7C9D" w:rsidRDefault="00A51CAA" w:rsidP="00346C0E">
      <w:pPr>
        <w:pStyle w:val="Brdtext1"/>
        <w:jc w:val="both"/>
      </w:pPr>
      <w:r>
        <w:t xml:space="preserve">För deltagande i utvecklingsprojekt krävs medfinansiering från svenska staten (oftast Försvarsmakten) </w:t>
      </w:r>
      <w:r w:rsidR="007C0237">
        <w:t>och/</w:t>
      </w:r>
      <w:r>
        <w:t>eller egenfinansiering</w:t>
      </w:r>
      <w:r w:rsidR="004A3702">
        <w:t xml:space="preserve"> från utförarna själva</w:t>
      </w:r>
      <w:r>
        <w:t xml:space="preserve">. </w:t>
      </w:r>
      <w:r w:rsidR="001F3B50">
        <w:t xml:space="preserve">Medfinansiering från annan svensk myndighet följer motsvarande praxis, men berörs inte i denna PM. En särskild kontakt med EDF-kontoret </w:t>
      </w:r>
      <w:r w:rsidR="0004425E">
        <w:t>bö</w:t>
      </w:r>
      <w:r w:rsidR="001F3B50">
        <w:t xml:space="preserve">r tas i sådana fall. </w:t>
      </w:r>
      <w:r w:rsidR="007C0237">
        <w:t xml:space="preserve">Inför medfinansiering från Försvarsmakten ska </w:t>
      </w:r>
      <w:r w:rsidR="007D7C9D">
        <w:t>myndigheten, i samverkan med FMV</w:t>
      </w:r>
      <w:r w:rsidR="00392047">
        <w:t>,</w:t>
      </w:r>
      <w:r w:rsidR="007C0237">
        <w:t xml:space="preserve"> beredas möjlighet att påverka och </w:t>
      </w:r>
      <w:r w:rsidR="007D7C9D">
        <w:t>inrikta projektförslagen så att försvarsmaktsnyttan blir så stor som möjligt. Denna Försvarsmaktinriktning av de specifika projektförslagen används sedan som en av värderingsgrunderna inför kommande medfinansieringsbe</w:t>
      </w:r>
      <w:r w:rsidR="00392047">
        <w:t>s</w:t>
      </w:r>
      <w:r w:rsidR="007D7C9D">
        <w:t xml:space="preserve">lut. </w:t>
      </w:r>
      <w:r w:rsidR="007C0237">
        <w:t xml:space="preserve"> </w:t>
      </w:r>
    </w:p>
    <w:p w14:paraId="7B4BDE5B" w14:textId="77777777" w:rsidR="007D7C9D" w:rsidRDefault="007D7C9D" w:rsidP="00346C0E">
      <w:pPr>
        <w:pStyle w:val="Brdtext1"/>
        <w:jc w:val="both"/>
      </w:pPr>
    </w:p>
    <w:p w14:paraId="289E47C4" w14:textId="7FA5CD00" w:rsidR="00A51CAA" w:rsidRDefault="00E46828" w:rsidP="00346C0E">
      <w:pPr>
        <w:pStyle w:val="Brdtext1"/>
        <w:jc w:val="both"/>
      </w:pPr>
      <w:r>
        <w:t xml:space="preserve">Efter genomförd samverkan och inriktning ska </w:t>
      </w:r>
      <w:r w:rsidR="00A51CAA">
        <w:t xml:space="preserve">utförarna fylla i </w:t>
      </w:r>
      <w:r w:rsidR="005A1855">
        <w:t>RekU-mall</w:t>
      </w:r>
      <w:r w:rsidR="00416192">
        <w:t>en</w:t>
      </w:r>
      <w:r w:rsidR="00034F02">
        <w:t xml:space="preserve">, </w:t>
      </w:r>
      <w:r w:rsidR="00B75CD7">
        <w:t xml:space="preserve">vilken </w:t>
      </w:r>
      <w:r w:rsidR="000D352B">
        <w:t xml:space="preserve">återfinns </w:t>
      </w:r>
      <w:r w:rsidR="00B75CD7">
        <w:t>på FMV:s hemsida</w:t>
      </w:r>
      <w:r w:rsidR="00034F02">
        <w:t>.</w:t>
      </w:r>
      <w:r w:rsidR="00C51574">
        <w:t xml:space="preserve"> </w:t>
      </w:r>
      <w:r w:rsidR="00B85508">
        <w:t xml:space="preserve">Utförarna fyller i </w:t>
      </w:r>
      <w:r w:rsidR="00DD5D48">
        <w:t>d</w:t>
      </w:r>
      <w:r w:rsidR="005177B0">
        <w:t>el</w:t>
      </w:r>
      <w:r w:rsidR="00B85508">
        <w:t xml:space="preserve"> A i RekU</w:t>
      </w:r>
      <w:r w:rsidR="0087760F">
        <w:t>-mall</w:t>
      </w:r>
      <w:r w:rsidR="00774609">
        <w:t>,</w:t>
      </w:r>
      <w:r w:rsidR="00B85508">
        <w:t xml:space="preserve"> medan FMV</w:t>
      </w:r>
      <w:r w:rsidR="00774609">
        <w:t>:s</w:t>
      </w:r>
      <w:r w:rsidR="00B85508">
        <w:t xml:space="preserve"> </w:t>
      </w:r>
      <w:r w:rsidR="00901AF1">
        <w:t xml:space="preserve">Verksamhetsområden (VerkO) </w:t>
      </w:r>
      <w:r w:rsidR="00B85508">
        <w:lastRenderedPageBreak/>
        <w:t xml:space="preserve">fyller i </w:t>
      </w:r>
      <w:r w:rsidR="00DD5D48">
        <w:t>d</w:t>
      </w:r>
      <w:r w:rsidR="005177B0">
        <w:t>el</w:t>
      </w:r>
      <w:r w:rsidR="00B85508">
        <w:t xml:space="preserve"> B. </w:t>
      </w:r>
      <w:r w:rsidR="00901AF1">
        <w:t xml:space="preserve">Arbetsprocess för </w:t>
      </w:r>
      <w:r w:rsidR="005B484E">
        <w:t>EDF-medfinansiering</w:t>
      </w:r>
      <w:r w:rsidR="00901AF1">
        <w:t xml:space="preserve"> </w:t>
      </w:r>
      <w:r w:rsidR="005B484E">
        <w:t xml:space="preserve">framgår </w:t>
      </w:r>
      <w:r w:rsidR="005B484E" w:rsidRPr="004374F7">
        <w:t>ne</w:t>
      </w:r>
      <w:r w:rsidR="005B484E">
        <w:t>dan</w:t>
      </w:r>
      <w:r w:rsidR="00FE5B10">
        <w:t xml:space="preserve">, där FMV har löpande samverkan </w:t>
      </w:r>
      <w:r w:rsidR="00B422E1">
        <w:t xml:space="preserve">med </w:t>
      </w:r>
      <w:r w:rsidR="00FE5B10">
        <w:t>Försvarsmakten och utförare</w:t>
      </w:r>
      <w:r w:rsidR="005B484E">
        <w:t>.</w:t>
      </w:r>
      <w:r w:rsidR="0060148D">
        <w:t xml:space="preserve"> </w:t>
      </w:r>
    </w:p>
    <w:p w14:paraId="5B33E3AC" w14:textId="77777777" w:rsidR="005B484E" w:rsidRPr="004374F7" w:rsidRDefault="005B484E" w:rsidP="00346C0E">
      <w:pPr>
        <w:pStyle w:val="Brdtext1"/>
        <w:jc w:val="both"/>
      </w:pPr>
    </w:p>
    <w:p w14:paraId="70B22389" w14:textId="32AF07FD" w:rsidR="00A51CAA" w:rsidRDefault="001329B0" w:rsidP="00346C0E">
      <w:pPr>
        <w:pStyle w:val="Brdtext1"/>
        <w:numPr>
          <w:ilvl w:val="0"/>
          <w:numId w:val="33"/>
        </w:numPr>
        <w:tabs>
          <w:tab w:val="clear" w:pos="720"/>
          <w:tab w:val="num" w:pos="360"/>
        </w:tabs>
        <w:ind w:left="360"/>
        <w:jc w:val="both"/>
      </w:pPr>
      <w:r>
        <w:t xml:space="preserve">Ifylld </w:t>
      </w:r>
      <w:r w:rsidR="005A1855">
        <w:t>RekU-</w:t>
      </w:r>
      <w:r>
        <w:t>mall skickas av utförare till EDF-kontoret (</w:t>
      </w:r>
      <w:r w:rsidRPr="00337FBB">
        <w:rPr>
          <w:rStyle w:val="WordRemoved1"/>
        </w:rPr>
        <w:t>edf@fmv.se</w:t>
      </w:r>
      <w:r>
        <w:t xml:space="preserve">). </w:t>
      </w:r>
      <w:r w:rsidR="00621791">
        <w:t>Tidplaner inkl. s</w:t>
      </w:r>
      <w:r w:rsidR="00DD61AF">
        <w:t>lutdatum</w:t>
      </w:r>
      <w:r w:rsidR="00B05C82">
        <w:t xml:space="preserve"> för </w:t>
      </w:r>
      <w:r w:rsidR="00A12984">
        <w:t xml:space="preserve">inlämnande </w:t>
      </w:r>
      <w:r w:rsidR="00A51CAA" w:rsidRPr="004374F7">
        <w:t xml:space="preserve">annonseras </w:t>
      </w:r>
      <w:r w:rsidR="00A12984">
        <w:t xml:space="preserve">bl.a. </w:t>
      </w:r>
      <w:r w:rsidR="00A51CAA">
        <w:t>på FMV:s hemsida</w:t>
      </w:r>
      <w:r w:rsidR="00A51CAA" w:rsidRPr="004374F7">
        <w:t xml:space="preserve">. </w:t>
      </w:r>
      <w:r w:rsidR="00A12984">
        <w:t xml:space="preserve">Likaså gäller FMV:s begäran </w:t>
      </w:r>
      <w:r w:rsidR="00B03B0C">
        <w:t xml:space="preserve">till utförarna </w:t>
      </w:r>
      <w:r w:rsidR="00A12984">
        <w:t xml:space="preserve">om </w:t>
      </w:r>
      <w:r w:rsidR="00B03B0C">
        <w:t xml:space="preserve">att inkomma med </w:t>
      </w:r>
      <w:r w:rsidR="00416192">
        <w:t xml:space="preserve">utkast till </w:t>
      </w:r>
      <w:r w:rsidR="00245D50">
        <w:t xml:space="preserve">RekU. </w:t>
      </w:r>
      <w:r w:rsidR="00A51CAA" w:rsidRPr="004374F7">
        <w:t xml:space="preserve">I </w:t>
      </w:r>
      <w:r w:rsidR="0060148D">
        <w:t>RekU</w:t>
      </w:r>
      <w:r w:rsidR="0087760F">
        <w:t>-mall</w:t>
      </w:r>
      <w:r w:rsidR="00DD61AF">
        <w:t xml:space="preserve"> </w:t>
      </w:r>
      <w:r w:rsidR="0060148D">
        <w:t xml:space="preserve">ska </w:t>
      </w:r>
      <w:r w:rsidR="00DD61AF">
        <w:t>utförarna</w:t>
      </w:r>
      <w:r w:rsidR="0060148D">
        <w:t xml:space="preserve"> fylla i</w:t>
      </w:r>
      <w:r w:rsidR="00DD61AF">
        <w:t xml:space="preserve"> projektinformation inkl. </w:t>
      </w:r>
      <w:r w:rsidR="00416192">
        <w:t>bl.a. projekt</w:t>
      </w:r>
      <w:r w:rsidR="00DD61AF">
        <w:t xml:space="preserve">budget, val av </w:t>
      </w:r>
      <w:r w:rsidR="00B31472">
        <w:t>alternativ</w:t>
      </w:r>
      <w:r w:rsidR="00BD385B">
        <w:t xml:space="preserve"> för </w:t>
      </w:r>
      <w:r w:rsidR="00B97741">
        <w:t xml:space="preserve">indirekta </w:t>
      </w:r>
      <w:r w:rsidR="00BD385B">
        <w:t>stödberättiga</w:t>
      </w:r>
      <w:r w:rsidR="00B31472">
        <w:t>de kostnader</w:t>
      </w:r>
      <w:r w:rsidR="00DD61AF">
        <w:t xml:space="preserve"> (</w:t>
      </w:r>
      <w:r w:rsidR="00B31472">
        <w:t xml:space="preserve">artikel </w:t>
      </w:r>
      <w:r w:rsidR="00DD61AF">
        <w:t xml:space="preserve">15.1 </w:t>
      </w:r>
      <w:r w:rsidR="00BD385B">
        <w:t xml:space="preserve">eller </w:t>
      </w:r>
      <w:r w:rsidR="00DD61AF">
        <w:t xml:space="preserve">15.2), samt nyttan av projektet kopplat till </w:t>
      </w:r>
      <w:r w:rsidR="00A12984">
        <w:t>myndigh</w:t>
      </w:r>
      <w:r w:rsidR="00BD385B">
        <w:t xml:space="preserve">eternas </w:t>
      </w:r>
      <w:r w:rsidR="00A12984">
        <w:t>EDF-målbild</w:t>
      </w:r>
      <w:r w:rsidR="00D51D27" w:rsidRPr="00E505D9">
        <w:t>.</w:t>
      </w:r>
      <w:r w:rsidR="00CE7C57">
        <w:t xml:space="preserve"> </w:t>
      </w:r>
      <w:r w:rsidR="00F36D07">
        <w:t xml:space="preserve">Önskas artikel </w:t>
      </w:r>
      <w:r w:rsidR="00F36D07" w:rsidRPr="004374F7">
        <w:t>15.2</w:t>
      </w:r>
      <w:r w:rsidR="00F36D07">
        <w:t xml:space="preserve">, </w:t>
      </w:r>
      <w:r w:rsidR="00F36D07" w:rsidRPr="004374F7">
        <w:t xml:space="preserve">granskas och godkänns </w:t>
      </w:r>
      <w:r w:rsidR="00F36D07">
        <w:t>kostnadsredovisningen</w:t>
      </w:r>
      <w:r w:rsidR="00F36D07" w:rsidRPr="004374F7">
        <w:t xml:space="preserve"> av </w:t>
      </w:r>
      <w:r w:rsidR="00F36D07">
        <w:t xml:space="preserve">FMV </w:t>
      </w:r>
      <w:r w:rsidR="00F36D07" w:rsidRPr="004374F7">
        <w:t>M</w:t>
      </w:r>
      <w:r w:rsidR="00F36D07">
        <w:t xml:space="preserve">arknad </w:t>
      </w:r>
      <w:r w:rsidR="00F36D07" w:rsidRPr="004374F7">
        <w:t>&amp;</w:t>
      </w:r>
      <w:r w:rsidR="00F36D07">
        <w:t xml:space="preserve"> </w:t>
      </w:r>
      <w:r w:rsidR="00F36D07" w:rsidRPr="004374F7">
        <w:t>I</w:t>
      </w:r>
      <w:r w:rsidR="00F36D07">
        <w:t>nköp</w:t>
      </w:r>
      <w:r w:rsidR="00F36D07" w:rsidRPr="004374F7">
        <w:t>.</w:t>
      </w:r>
      <w:r w:rsidR="00FC5AD2">
        <w:t xml:space="preserve"> Deadlines för detta framkommer av ovan angiven tidplan.</w:t>
      </w:r>
    </w:p>
    <w:p w14:paraId="7D0A27BE" w14:textId="77777777" w:rsidR="00A51CAA" w:rsidRPr="004374F7" w:rsidRDefault="00A51CAA" w:rsidP="00346C0E">
      <w:pPr>
        <w:pStyle w:val="Brdtext1"/>
        <w:ind w:left="360"/>
        <w:jc w:val="both"/>
      </w:pPr>
    </w:p>
    <w:p w14:paraId="09A3904C" w14:textId="1CD7F23F" w:rsidR="00A51CAA" w:rsidRPr="004374F7" w:rsidRDefault="00A51CAA" w:rsidP="00346C0E">
      <w:pPr>
        <w:pStyle w:val="Brdtext1"/>
        <w:numPr>
          <w:ilvl w:val="0"/>
          <w:numId w:val="33"/>
        </w:numPr>
        <w:tabs>
          <w:tab w:val="clear" w:pos="720"/>
          <w:tab w:val="num" w:pos="360"/>
        </w:tabs>
        <w:ind w:left="360"/>
        <w:jc w:val="both"/>
      </w:pPr>
      <w:r w:rsidRPr="004374F7">
        <w:t>Rek</w:t>
      </w:r>
      <w:r w:rsidR="005A1855">
        <w:t>U</w:t>
      </w:r>
      <w:r w:rsidRPr="004374F7">
        <w:t xml:space="preserve"> utvärderas av FMV</w:t>
      </w:r>
      <w:r>
        <w:t xml:space="preserve">:s </w:t>
      </w:r>
      <w:r w:rsidR="00A12984">
        <w:t>VerkO</w:t>
      </w:r>
      <w:r w:rsidR="00DD61AF">
        <w:t xml:space="preserve"> </w:t>
      </w:r>
      <w:r w:rsidR="005A1855">
        <w:t>med stöd av berörda inom FMV</w:t>
      </w:r>
      <w:r w:rsidR="00DD61AF">
        <w:t xml:space="preserve">, där </w:t>
      </w:r>
      <w:r w:rsidR="005A1855">
        <w:t xml:space="preserve">innehållet i </w:t>
      </w:r>
      <w:r w:rsidR="00DD61AF">
        <w:t xml:space="preserve">myndigheternas EDF-målbild ingår som </w:t>
      </w:r>
      <w:r w:rsidR="005A1855">
        <w:t xml:space="preserve">viktig </w:t>
      </w:r>
      <w:r w:rsidR="00DD61AF">
        <w:t>värderingsparameter</w:t>
      </w:r>
      <w:r w:rsidRPr="004374F7">
        <w:t>.</w:t>
      </w:r>
      <w:r w:rsidR="00DD61AF">
        <w:t xml:space="preserve"> </w:t>
      </w:r>
      <w:r w:rsidR="00B03B0C">
        <w:t>Förslag till medfinansiering</w:t>
      </w:r>
      <w:r w:rsidR="00621791">
        <w:t>slösning</w:t>
      </w:r>
      <w:r w:rsidR="00B03B0C">
        <w:t xml:space="preserve"> samverkas med berörd produktionsföreträdare (PRF) på FMV Ledstab</w:t>
      </w:r>
      <w:r w:rsidR="00B03B0C" w:rsidRPr="00F53277">
        <w:t xml:space="preserve">. </w:t>
      </w:r>
      <w:r w:rsidR="00E43516" w:rsidRPr="00F53277">
        <w:t>I VerkO</w:t>
      </w:r>
      <w:r w:rsidR="00ED2053">
        <w:t>:s</w:t>
      </w:r>
      <w:r w:rsidR="00E43516" w:rsidRPr="00F53277">
        <w:t xml:space="preserve"> underlag </w:t>
      </w:r>
      <w:r w:rsidR="005B5502">
        <w:t>i</w:t>
      </w:r>
      <w:r w:rsidR="005B5502" w:rsidRPr="00F53277">
        <w:t xml:space="preserve"> </w:t>
      </w:r>
      <w:r w:rsidR="00E43516" w:rsidRPr="00F53277">
        <w:t xml:space="preserve">FMV RekU skall framgå vilken särskild rad/objekt i </w:t>
      </w:r>
      <w:r w:rsidR="00BE1E46" w:rsidRPr="00F53277">
        <w:t xml:space="preserve">investerings-, materiel- eller FoT-plan (1.3 eller 1.4) </w:t>
      </w:r>
      <w:r w:rsidR="00174839" w:rsidRPr="006271AF">
        <w:t>som</w:t>
      </w:r>
      <w:r w:rsidR="00E43516" w:rsidRPr="00F53277">
        <w:t xml:space="preserve"> förordas </w:t>
      </w:r>
      <w:r w:rsidR="00174839" w:rsidRPr="006271AF">
        <w:t>för</w:t>
      </w:r>
      <w:r w:rsidR="00E43516" w:rsidRPr="00F53277">
        <w:t xml:space="preserve"> </w:t>
      </w:r>
      <w:r w:rsidR="00BE1E46" w:rsidRPr="00F53277">
        <w:t>med</w:t>
      </w:r>
      <w:r w:rsidR="00E43516" w:rsidRPr="00F53277">
        <w:t>finansiering vid genomförande</w:t>
      </w:r>
      <w:r w:rsidR="00E43516" w:rsidRPr="006271AF">
        <w:t xml:space="preserve"> av föreslaget EDF-projekt. </w:t>
      </w:r>
      <w:r w:rsidR="00ED2053">
        <w:t>I</w:t>
      </w:r>
      <w:r w:rsidR="00F96DCD" w:rsidRPr="006271AF">
        <w:t xml:space="preserve"> underlaget ska även finnas en kostnadsberäkning med ekonomisk ram </w:t>
      </w:r>
      <w:r w:rsidR="00150D9F">
        <w:t xml:space="preserve">samt medfinansieringsnivå (se kap. 5) </w:t>
      </w:r>
      <w:r w:rsidR="00F96DCD" w:rsidRPr="006271AF">
        <w:t xml:space="preserve">för deltagande i föreslaget EDF-projekt. </w:t>
      </w:r>
      <w:r w:rsidR="00B03B0C">
        <w:t>Preliminärt</w:t>
      </w:r>
      <w:r w:rsidR="00DD61AF">
        <w:t xml:space="preserve"> rekommendationsunderlag </w:t>
      </w:r>
      <w:r w:rsidRPr="004374F7">
        <w:t xml:space="preserve">itereras med Försvarsmakten innan rekommendationsbeslut fattas av </w:t>
      </w:r>
      <w:r w:rsidR="00DD61AF">
        <w:t xml:space="preserve">chefen </w:t>
      </w:r>
      <w:r w:rsidR="00F518B2">
        <w:t xml:space="preserve">för </w:t>
      </w:r>
      <w:r w:rsidR="00DD61AF">
        <w:t>FMV</w:t>
      </w:r>
      <w:r w:rsidRPr="004374F7">
        <w:t xml:space="preserve"> Ledstab</w:t>
      </w:r>
      <w:r w:rsidR="00CD3B67">
        <w:t>.</w:t>
      </w:r>
      <w:r w:rsidR="0083647C">
        <w:t xml:space="preserve"> </w:t>
      </w:r>
      <w:r w:rsidR="00621791">
        <w:t xml:space="preserve">Chef VerkO fattar </w:t>
      </w:r>
      <w:r w:rsidR="0083647C">
        <w:t>dessför</w:t>
      </w:r>
      <w:r w:rsidR="00E1316E">
        <w:t xml:space="preserve">innan </w:t>
      </w:r>
      <w:r w:rsidR="00621791">
        <w:t xml:space="preserve">rekommendationsbeslut som tillställs chefen FMV Ledstab. </w:t>
      </w:r>
      <w:r w:rsidR="00707AD3">
        <w:t xml:space="preserve">FMV </w:t>
      </w:r>
      <w:r w:rsidR="00082139">
        <w:t xml:space="preserve">VerkO </w:t>
      </w:r>
      <w:r w:rsidR="00707AD3">
        <w:t xml:space="preserve">inhämtar </w:t>
      </w:r>
      <w:r w:rsidR="00660BD3">
        <w:t xml:space="preserve">vid behov </w:t>
      </w:r>
      <w:r w:rsidR="00707AD3">
        <w:t xml:space="preserve">mer information från utförare. </w:t>
      </w:r>
    </w:p>
    <w:p w14:paraId="62E37937" w14:textId="77777777" w:rsidR="00A51CAA" w:rsidRPr="004374F7" w:rsidRDefault="00A51CAA" w:rsidP="00346C0E">
      <w:pPr>
        <w:pStyle w:val="Brdtext1"/>
        <w:jc w:val="both"/>
      </w:pPr>
    </w:p>
    <w:p w14:paraId="4BAE295E" w14:textId="02F486BD" w:rsidR="00A51CAA" w:rsidRPr="004374F7" w:rsidRDefault="00A51CAA" w:rsidP="00346C0E">
      <w:pPr>
        <w:pStyle w:val="Brdtext1"/>
        <w:numPr>
          <w:ilvl w:val="0"/>
          <w:numId w:val="33"/>
        </w:numPr>
        <w:ind w:left="360"/>
        <w:jc w:val="both"/>
      </w:pPr>
      <w:r w:rsidRPr="004374F7">
        <w:t xml:space="preserve">Beslutad </w:t>
      </w:r>
      <w:r w:rsidR="00245D50">
        <w:t>FMV-</w:t>
      </w:r>
      <w:r w:rsidRPr="004374F7">
        <w:t>rekommendation skickas till Försvarsmakten</w:t>
      </w:r>
      <w:r w:rsidR="00A12984">
        <w:t xml:space="preserve"> (</w:t>
      </w:r>
      <w:r w:rsidRPr="004374F7">
        <w:t>LEDS</w:t>
      </w:r>
      <w:r w:rsidR="00A12984">
        <w:t>)</w:t>
      </w:r>
      <w:r w:rsidR="00660BD3">
        <w:t xml:space="preserve"> </w:t>
      </w:r>
      <w:r w:rsidRPr="004374F7">
        <w:t xml:space="preserve">för </w:t>
      </w:r>
      <w:r w:rsidR="00BA30BE">
        <w:t>värdering och</w:t>
      </w:r>
      <w:r w:rsidR="00150D9F">
        <w:t xml:space="preserve"> efterföljande </w:t>
      </w:r>
      <w:r w:rsidRPr="004374F7">
        <w:t>medfinansiering</w:t>
      </w:r>
      <w:r w:rsidR="00150D9F">
        <w:t>sbeslut</w:t>
      </w:r>
      <w:r w:rsidRPr="004374F7">
        <w:t>.</w:t>
      </w:r>
      <w:r>
        <w:t xml:space="preserve"> Dialog sker fortsatt mellan Försvarsmakten och FMV fram till dess </w:t>
      </w:r>
      <w:r w:rsidR="00660BD3">
        <w:t xml:space="preserve">att </w:t>
      </w:r>
      <w:r w:rsidR="00150D9F">
        <w:t>medfinansierings</w:t>
      </w:r>
      <w:r w:rsidR="00660BD3">
        <w:t>beslut är fattat</w:t>
      </w:r>
      <w:r>
        <w:t xml:space="preserve"> av Försvarsmakten, inte minst vad gäller </w:t>
      </w:r>
      <w:r w:rsidR="00245D50">
        <w:t>med</w:t>
      </w:r>
      <w:r>
        <w:t xml:space="preserve">finansieringslösning. </w:t>
      </w:r>
      <w:r w:rsidR="00A559A6">
        <w:t xml:space="preserve">FMV meddelar </w:t>
      </w:r>
      <w:r w:rsidR="00150D9F">
        <w:t xml:space="preserve">därefter </w:t>
      </w:r>
      <w:r w:rsidR="00A559A6">
        <w:t xml:space="preserve">ansökande utförare </w:t>
      </w:r>
      <w:r w:rsidR="0004425E">
        <w:t>om</w:t>
      </w:r>
      <w:r w:rsidR="00A559A6">
        <w:t xml:space="preserve"> </w:t>
      </w:r>
      <w:r w:rsidR="0087760F">
        <w:t xml:space="preserve">resultatet av Försvarsmaktens </w:t>
      </w:r>
      <w:r w:rsidR="00082139">
        <w:t>medfinansierings</w:t>
      </w:r>
      <w:r w:rsidR="0087760F">
        <w:t>beslut</w:t>
      </w:r>
      <w:r w:rsidR="00A559A6">
        <w:t xml:space="preserve">. </w:t>
      </w:r>
    </w:p>
    <w:p w14:paraId="7375D4AF" w14:textId="77777777" w:rsidR="00A51CAA" w:rsidRDefault="00A51CAA" w:rsidP="00346C0E">
      <w:pPr>
        <w:pStyle w:val="Brdtext1"/>
        <w:jc w:val="both"/>
      </w:pPr>
    </w:p>
    <w:p w14:paraId="0A6D401A" w14:textId="77777777" w:rsidR="00A339B6" w:rsidRDefault="00195396" w:rsidP="00346C0E">
      <w:pPr>
        <w:pStyle w:val="Rubrik1"/>
        <w:numPr>
          <w:ilvl w:val="0"/>
          <w:numId w:val="36"/>
        </w:numPr>
        <w:jc w:val="both"/>
      </w:pPr>
      <w:bookmarkStart w:id="1" w:name="_Toc79160185"/>
      <w:r>
        <w:t>Finansiering från EDF</w:t>
      </w:r>
      <w:bookmarkEnd w:id="1"/>
    </w:p>
    <w:p w14:paraId="1C40E91C" w14:textId="6FA2639A" w:rsidR="007C7B86" w:rsidRDefault="008D2E44" w:rsidP="00346C0E">
      <w:pPr>
        <w:pStyle w:val="Brdtext1"/>
        <w:jc w:val="both"/>
      </w:pPr>
      <w:r>
        <w:t xml:space="preserve">EDF finansieras via EU-budgeten och därmed </w:t>
      </w:r>
      <w:r w:rsidR="0053262B">
        <w:t xml:space="preserve">indirekt av </w:t>
      </w:r>
      <w:r w:rsidR="00FE7F27">
        <w:t>Sveriges</w:t>
      </w:r>
      <w:r>
        <w:t xml:space="preserve"> EU-avgift. </w:t>
      </w:r>
      <w:r w:rsidRPr="008D2E44">
        <w:t>Fonden ska finansiera upp till 100 % av de stödberättigande kostnader</w:t>
      </w:r>
      <w:r w:rsidR="0026773B">
        <w:t>na</w:t>
      </w:r>
      <w:r w:rsidRPr="008D2E44">
        <w:t xml:space="preserve"> för </w:t>
      </w:r>
      <w:r w:rsidR="0026773B">
        <w:t xml:space="preserve">projekt som exempelvis avser forskning och studier, dock är EU-stödet lägre för högre </w:t>
      </w:r>
      <w:r w:rsidR="00B920AE">
        <w:t xml:space="preserve">tekniska </w:t>
      </w:r>
      <w:r w:rsidR="0026773B">
        <w:t>mognadsnivåer</w:t>
      </w:r>
      <w:r w:rsidR="00B920AE">
        <w:rPr>
          <w:rStyle w:val="Fotnotsreferens"/>
        </w:rPr>
        <w:footnoteReference w:id="4"/>
      </w:r>
      <w:r w:rsidR="0026773B">
        <w:t>. För mer information kring detta, se artikel 10 och 13 i EDF-förordningen. F</w:t>
      </w:r>
      <w:r w:rsidR="003A5E88">
        <w:t xml:space="preserve">örordningens artikel 15 beskriver de två alternativ som utförare kan nyttja för </w:t>
      </w:r>
      <w:r w:rsidR="00904D7A">
        <w:t xml:space="preserve">att beräkna </w:t>
      </w:r>
      <w:r w:rsidR="003A5E88">
        <w:t xml:space="preserve">indirekta </w:t>
      </w:r>
      <w:r w:rsidR="002B6DF8" w:rsidRPr="00977C17">
        <w:t>stödberättigande</w:t>
      </w:r>
      <w:r w:rsidR="002B6DF8">
        <w:t xml:space="preserve"> </w:t>
      </w:r>
      <w:r w:rsidR="003A5E88">
        <w:t xml:space="preserve">kostnader. </w:t>
      </w:r>
      <w:r w:rsidR="00707AD3">
        <w:t xml:space="preserve">Definitionen av vad som utgör </w:t>
      </w:r>
      <w:r w:rsidR="00B97741">
        <w:t xml:space="preserve">direkta </w:t>
      </w:r>
      <w:r w:rsidR="002B6DF8" w:rsidRPr="00977C17">
        <w:t>stödberättigande</w:t>
      </w:r>
      <w:r w:rsidR="002B6DF8">
        <w:t xml:space="preserve"> </w:t>
      </w:r>
      <w:r w:rsidR="00707AD3">
        <w:t xml:space="preserve">kostnader respektive </w:t>
      </w:r>
      <w:r w:rsidR="00B97741">
        <w:t>indirekta</w:t>
      </w:r>
      <w:r w:rsidR="00B97741" w:rsidRPr="00977C17">
        <w:t xml:space="preserve"> </w:t>
      </w:r>
      <w:r w:rsidR="002B6DF8" w:rsidRPr="00977C17">
        <w:t>stödberättigande</w:t>
      </w:r>
      <w:r w:rsidR="002B6DF8">
        <w:t xml:space="preserve"> </w:t>
      </w:r>
      <w:r w:rsidR="00707AD3">
        <w:t xml:space="preserve">kostnader framgår </w:t>
      </w:r>
      <w:r w:rsidR="00707AD3" w:rsidRPr="00A1776A">
        <w:t xml:space="preserve">av </w:t>
      </w:r>
      <w:r w:rsidR="00FE7F27">
        <w:t xml:space="preserve">artikel 186 i </w:t>
      </w:r>
      <w:r w:rsidR="00707AD3" w:rsidRPr="00A1776A">
        <w:t xml:space="preserve">EU:s </w:t>
      </w:r>
      <w:r w:rsidR="00AE49FA">
        <w:t>budget</w:t>
      </w:r>
      <w:r w:rsidR="00707AD3" w:rsidRPr="00A1776A">
        <w:t>förordning</w:t>
      </w:r>
      <w:r w:rsidR="00707AD3" w:rsidRPr="00A1776A">
        <w:rPr>
          <w:rStyle w:val="Fotnotsreferens"/>
        </w:rPr>
        <w:footnoteReference w:id="5"/>
      </w:r>
      <w:r w:rsidR="00707AD3" w:rsidRPr="00A1776A">
        <w:t>.</w:t>
      </w:r>
      <w:r w:rsidR="00707AD3">
        <w:t xml:space="preserve"> </w:t>
      </w:r>
      <w:r w:rsidR="00B71D4B">
        <w:t xml:space="preserve">Enkelt uttryckt är direkta stödberättigade kostnader de kostnader som direkt kan hänföras till projektet i fråga. </w:t>
      </w:r>
      <w:r w:rsidR="001439D6">
        <w:t>Indirekta stödberättigade kostnader är de overheadkostnader som projektet har. Dessa kostnader kan vara g</w:t>
      </w:r>
      <w:r w:rsidR="00DD5D48">
        <w:t xml:space="preserve">emensamma för hela verksamheten eller </w:t>
      </w:r>
      <w:r w:rsidR="001439D6">
        <w:t>flera projekt där EDF-projektet bär sin andel.</w:t>
      </w:r>
    </w:p>
    <w:p w14:paraId="013B8B7A" w14:textId="63772C23" w:rsidR="001439D6" w:rsidRDefault="001439D6" w:rsidP="00346C0E">
      <w:pPr>
        <w:pStyle w:val="Brdtext1"/>
        <w:jc w:val="both"/>
      </w:pPr>
    </w:p>
    <w:p w14:paraId="6462728D" w14:textId="77777777" w:rsidR="00F56159" w:rsidRPr="00A51CAA" w:rsidRDefault="00CA4B0B" w:rsidP="00346C0E">
      <w:pPr>
        <w:pStyle w:val="Brdtext1"/>
        <w:jc w:val="both"/>
        <w:rPr>
          <w:u w:val="single"/>
        </w:rPr>
      </w:pPr>
      <w:r w:rsidRPr="00A51CAA">
        <w:rPr>
          <w:u w:val="single"/>
        </w:rPr>
        <w:t xml:space="preserve">Artikel </w:t>
      </w:r>
      <w:r w:rsidR="00F56159" w:rsidRPr="00A51CAA">
        <w:rPr>
          <w:u w:val="single"/>
        </w:rPr>
        <w:t>15</w:t>
      </w:r>
      <w:r w:rsidR="00C81AE2" w:rsidRPr="00A51CAA">
        <w:rPr>
          <w:u w:val="single"/>
        </w:rPr>
        <w:t>.</w:t>
      </w:r>
      <w:r w:rsidR="00F56159" w:rsidRPr="00A51CAA">
        <w:rPr>
          <w:u w:val="single"/>
        </w:rPr>
        <w:t>1</w:t>
      </w:r>
    </w:p>
    <w:p w14:paraId="2FD18402" w14:textId="77777777" w:rsidR="00977C17" w:rsidRPr="00977C17" w:rsidRDefault="00F56159" w:rsidP="00346C0E">
      <w:pPr>
        <w:autoSpaceDE w:val="0"/>
        <w:autoSpaceDN w:val="0"/>
        <w:adjustRightInd w:val="0"/>
        <w:jc w:val="both"/>
      </w:pPr>
      <w:r>
        <w:t>I de</w:t>
      </w:r>
      <w:r w:rsidR="002550B7">
        <w:t>tta alternativ</w:t>
      </w:r>
      <w:r>
        <w:t xml:space="preserve"> </w:t>
      </w:r>
      <w:r w:rsidR="00977C17">
        <w:t xml:space="preserve">fastställs </w:t>
      </w:r>
      <w:r w:rsidR="00977C17" w:rsidRPr="00977C17">
        <w:t>indirekta stödberättigande kostnader genom tillämpning av en schablonsats på 25 % av de totala direkta stödberättigande kostnaderna för åtgärden</w:t>
      </w:r>
      <w:r w:rsidR="008901CA">
        <w:t xml:space="preserve"> (projektet)</w:t>
      </w:r>
      <w:r w:rsidR="00977C17" w:rsidRPr="00977C17">
        <w:t xml:space="preserve">, </w:t>
      </w:r>
      <w:r w:rsidR="00977C17" w:rsidRPr="00977C17">
        <w:lastRenderedPageBreak/>
        <w:t>med undantag av direkta stödberättigande kostnader för underentreprenad och stöd till tredje parter och alla enhetskostnader eller enhetsbelopp som inbegriper indirekta kostnader.</w:t>
      </w:r>
    </w:p>
    <w:p w14:paraId="13C21E8A" w14:textId="77777777" w:rsidR="00F56159" w:rsidRDefault="00F56159" w:rsidP="00346C0E">
      <w:pPr>
        <w:pStyle w:val="Brdtext1"/>
        <w:jc w:val="both"/>
      </w:pPr>
    </w:p>
    <w:p w14:paraId="191A577F" w14:textId="77777777" w:rsidR="00F56159" w:rsidRPr="00A51CAA" w:rsidRDefault="00CA4B0B" w:rsidP="00346C0E">
      <w:pPr>
        <w:pStyle w:val="Brdtext1"/>
        <w:jc w:val="both"/>
        <w:rPr>
          <w:u w:val="single"/>
        </w:rPr>
      </w:pPr>
      <w:r w:rsidRPr="00A51CAA">
        <w:rPr>
          <w:u w:val="single"/>
        </w:rPr>
        <w:t xml:space="preserve">Artikel </w:t>
      </w:r>
      <w:r w:rsidR="00F56159" w:rsidRPr="00A51CAA">
        <w:rPr>
          <w:u w:val="single"/>
        </w:rPr>
        <w:t>15</w:t>
      </w:r>
      <w:r w:rsidR="00C81AE2" w:rsidRPr="00A51CAA">
        <w:rPr>
          <w:u w:val="single"/>
        </w:rPr>
        <w:t>.</w:t>
      </w:r>
      <w:r w:rsidR="00F56159" w:rsidRPr="00A51CAA">
        <w:rPr>
          <w:u w:val="single"/>
        </w:rPr>
        <w:t>2</w:t>
      </w:r>
    </w:p>
    <w:p w14:paraId="229B61EE" w14:textId="2881DDBC" w:rsidR="002550B7" w:rsidRDefault="001439D6" w:rsidP="00346C0E">
      <w:pPr>
        <w:pStyle w:val="Brdtext1"/>
        <w:jc w:val="both"/>
      </w:pPr>
      <w:r>
        <w:t xml:space="preserve">I detta alternativ </w:t>
      </w:r>
      <w:r w:rsidR="00AE49FA" w:rsidRPr="00AE49FA">
        <w:t>får de indirekta stödberättigande kostnader</w:t>
      </w:r>
      <w:r w:rsidR="002550B7">
        <w:t>na</w:t>
      </w:r>
      <w:r w:rsidR="00AE49FA" w:rsidRPr="00AE49FA">
        <w:t xml:space="preserve"> fastställas i enlighet med mottagarens</w:t>
      </w:r>
      <w:r w:rsidR="0056507D">
        <w:t xml:space="preserve"> (utförarens)</w:t>
      </w:r>
      <w:r w:rsidR="00207A70">
        <w:t xml:space="preserve"> </w:t>
      </w:r>
      <w:r w:rsidR="00AE49FA" w:rsidRPr="00AE49FA">
        <w:t xml:space="preserve">normala praxis för kostnadsredovisning på grundval av faktiska indirekta kostnader, förutsatt att denna praxis för kostnadsredovisning godtas av de nationella myndigheterna när det gäller jämförbara verksamheter på försvarsområdet, i enlighet med artikel 185 i budgetförordningen, och att mottagaren underrättat </w:t>
      </w:r>
      <w:r w:rsidR="002550B7">
        <w:t>KOM</w:t>
      </w:r>
      <w:r w:rsidR="002550B7" w:rsidRPr="00AE49FA">
        <w:t xml:space="preserve"> </w:t>
      </w:r>
      <w:r w:rsidR="00AE49FA" w:rsidRPr="00AE49FA">
        <w:t xml:space="preserve">om denna. </w:t>
      </w:r>
    </w:p>
    <w:p w14:paraId="3E08A32E" w14:textId="77777777" w:rsidR="002550B7" w:rsidRDefault="002550B7" w:rsidP="00346C0E">
      <w:pPr>
        <w:pStyle w:val="Brdtext1"/>
        <w:jc w:val="both"/>
      </w:pPr>
    </w:p>
    <w:p w14:paraId="6C68ECA2" w14:textId="7020F97D" w:rsidR="002B1C06" w:rsidRDefault="00AE49FA" w:rsidP="00346C0E">
      <w:pPr>
        <w:pStyle w:val="Brdtext1"/>
        <w:jc w:val="both"/>
      </w:pPr>
      <w:r w:rsidRPr="00AE49FA">
        <w:t xml:space="preserve">En förutsättning </w:t>
      </w:r>
      <w:r w:rsidR="007677FD">
        <w:t xml:space="preserve">för svenska utförare </w:t>
      </w:r>
      <w:r w:rsidR="002B1C06">
        <w:t xml:space="preserve">att </w:t>
      </w:r>
      <w:r w:rsidR="002B6DF8">
        <w:t xml:space="preserve">kunna </w:t>
      </w:r>
      <w:r w:rsidR="002B1C06">
        <w:t>nyttja detta alternativ</w:t>
      </w:r>
      <w:r w:rsidR="007677FD">
        <w:t>,</w:t>
      </w:r>
      <w:r w:rsidR="002B1C06">
        <w:t xml:space="preserve"> </w:t>
      </w:r>
      <w:r w:rsidRPr="00AE49FA">
        <w:t>är således att</w:t>
      </w:r>
      <w:r>
        <w:rPr>
          <w:rFonts w:ascii="EUAlbertina" w:hAnsi="EUAlbertina" w:cs="EUAlbertina"/>
          <w:color w:val="000000"/>
          <w:sz w:val="19"/>
          <w:szCs w:val="19"/>
        </w:rPr>
        <w:t xml:space="preserve"> </w:t>
      </w:r>
      <w:r w:rsidR="00766E96">
        <w:t xml:space="preserve">denna praxis för kostnadsredovisning godtas av </w:t>
      </w:r>
      <w:r w:rsidR="00E77293">
        <w:t xml:space="preserve">FMV </w:t>
      </w:r>
      <w:r w:rsidR="00E77293" w:rsidRPr="004374F7">
        <w:t>M</w:t>
      </w:r>
      <w:r w:rsidR="00E77293">
        <w:t xml:space="preserve">arknad </w:t>
      </w:r>
      <w:r w:rsidR="00E77293" w:rsidRPr="004374F7">
        <w:t>&amp;</w:t>
      </w:r>
      <w:r w:rsidR="00E77293">
        <w:t xml:space="preserve"> </w:t>
      </w:r>
      <w:r w:rsidR="00E77293" w:rsidRPr="004374F7">
        <w:t>I</w:t>
      </w:r>
      <w:r w:rsidR="00E77293">
        <w:t>nköp</w:t>
      </w:r>
      <w:r w:rsidR="00082139">
        <w:t xml:space="preserve"> </w:t>
      </w:r>
      <w:r w:rsidR="00082139" w:rsidRPr="00AE49FA">
        <w:t>när det gäller jämförbara verksamheter på försvarsområdet</w:t>
      </w:r>
      <w:r w:rsidR="008E5088">
        <w:t>.</w:t>
      </w:r>
      <w:r w:rsidR="00453FE5">
        <w:t xml:space="preserve"> </w:t>
      </w:r>
      <w:r w:rsidR="002B1C06">
        <w:t xml:space="preserve">FMV eller av FMV anlitad </w:t>
      </w:r>
      <w:r w:rsidR="002B6DF8">
        <w:t xml:space="preserve">revisor </w:t>
      </w:r>
      <w:r w:rsidR="00FD5B8A">
        <w:t xml:space="preserve">måste därför ges </w:t>
      </w:r>
      <w:r w:rsidR="002B1C06">
        <w:t xml:space="preserve">full insyn i </w:t>
      </w:r>
      <w:r w:rsidR="009D7DBB">
        <w:t>relevanta</w:t>
      </w:r>
      <w:r w:rsidR="002B1C06">
        <w:t xml:space="preserve"> underla</w:t>
      </w:r>
      <w:r w:rsidR="009D7DBB">
        <w:t xml:space="preserve">g </w:t>
      </w:r>
      <w:r w:rsidR="00FD5B8A">
        <w:t xml:space="preserve">för genomförd </w:t>
      </w:r>
      <w:r w:rsidR="009D7DBB">
        <w:t>kostnadsredovisning</w:t>
      </w:r>
      <w:r w:rsidR="002B1C06">
        <w:t xml:space="preserve">. </w:t>
      </w:r>
      <w:r w:rsidR="00CB1E8E">
        <w:t>Utförare måste särskilt beakta att vare sig icke-stödberättigade kostnader eller påslag för vinst</w:t>
      </w:r>
      <w:r w:rsidR="00CB1E8E" w:rsidRPr="00433F34">
        <w:t xml:space="preserve"> </w:t>
      </w:r>
      <w:r w:rsidR="002C7B33">
        <w:t>får medta</w:t>
      </w:r>
      <w:r w:rsidR="00CB1E8E">
        <w:t>s</w:t>
      </w:r>
      <w:r w:rsidR="00CB1E8E" w:rsidRPr="00433F34">
        <w:t xml:space="preserve"> </w:t>
      </w:r>
      <w:r w:rsidR="00CB1E8E">
        <w:t>i ansökan.</w:t>
      </w:r>
      <w:r w:rsidR="002B1C06">
        <w:t xml:space="preserve"> </w:t>
      </w:r>
      <w:r w:rsidR="002B1C06" w:rsidRPr="00566BB8">
        <w:t xml:space="preserve">Utförare som ansöker </w:t>
      </w:r>
      <w:r w:rsidR="002B1C06">
        <w:t xml:space="preserve">enligt </w:t>
      </w:r>
      <w:r w:rsidR="002B6DF8">
        <w:t xml:space="preserve">artikel </w:t>
      </w:r>
      <w:r w:rsidR="002B1C06" w:rsidRPr="00566BB8">
        <w:t xml:space="preserve">15.2 ska </w:t>
      </w:r>
      <w:r w:rsidR="002B1C06">
        <w:t xml:space="preserve">till EDF-kontoret </w:t>
      </w:r>
      <w:r w:rsidR="009D7DBB">
        <w:t xml:space="preserve">inkomma med </w:t>
      </w:r>
      <w:r w:rsidR="004E66FE">
        <w:t xml:space="preserve">ifylld mall </w:t>
      </w:r>
      <w:r w:rsidR="004E66FE" w:rsidRPr="004E66FE">
        <w:rPr>
          <w:i/>
        </w:rPr>
        <w:t>”</w:t>
      </w:r>
      <w:r w:rsidR="004E66FE" w:rsidRPr="004E66FE">
        <w:rPr>
          <w:bCs/>
          <w:i/>
        </w:rPr>
        <w:t>Actual indirect cost methodology declaration”</w:t>
      </w:r>
      <w:r w:rsidR="004E66FE">
        <w:rPr>
          <w:bCs/>
        </w:rPr>
        <w:t xml:space="preserve"> som återfinns </w:t>
      </w:r>
      <w:r w:rsidR="004E66FE">
        <w:t>på KOM:s Funding &amp; Tender-portal</w:t>
      </w:r>
      <w:r w:rsidR="004E66FE" w:rsidRPr="00704068">
        <w:rPr>
          <w:rStyle w:val="Fotnotsreferens"/>
        </w:rPr>
        <w:footnoteReference w:id="6"/>
      </w:r>
      <w:r w:rsidR="002B1C06" w:rsidRPr="00A51CAA">
        <w:t>.</w:t>
      </w:r>
      <w:r w:rsidR="00B3733B">
        <w:t xml:space="preserve"> </w:t>
      </w:r>
      <w:r w:rsidR="00B304CD">
        <w:t xml:space="preserve">Sveriges </w:t>
      </w:r>
      <w:r w:rsidR="007428BF">
        <w:t xml:space="preserve">(mottagarens) </w:t>
      </w:r>
      <w:r w:rsidR="00B304CD">
        <w:t>nationella praxis</w:t>
      </w:r>
      <w:r w:rsidR="002B6DF8">
        <w:t xml:space="preserve"> grundas </w:t>
      </w:r>
      <w:r w:rsidR="00B304CD">
        <w:t xml:space="preserve">i de affärsavtal </w:t>
      </w:r>
      <w:r w:rsidR="002B6DF8">
        <w:t xml:space="preserve">och samverkansavtal </w:t>
      </w:r>
      <w:r w:rsidR="00B304CD">
        <w:t>som finns mellan FMV och vissa utförare.</w:t>
      </w:r>
      <w:r w:rsidR="002B6DF8">
        <w:t xml:space="preserve"> </w:t>
      </w:r>
      <w:r w:rsidR="00B06B57">
        <w:t>Då inte alla svenska utförare har dylika avtal med FMV, pågår förutsättningsskapande arbete</w:t>
      </w:r>
      <w:r w:rsidR="002B6DF8">
        <w:t xml:space="preserve"> inom FMV </w:t>
      </w:r>
      <w:r w:rsidR="004F3919">
        <w:t xml:space="preserve">Marknad &amp; Inköp </w:t>
      </w:r>
      <w:r w:rsidR="002B6DF8">
        <w:t xml:space="preserve">för att </w:t>
      </w:r>
      <w:r w:rsidR="00B06B57">
        <w:t>omhänderta detta behov</w:t>
      </w:r>
      <w:r w:rsidR="002B6DF8">
        <w:t>.</w:t>
      </w:r>
    </w:p>
    <w:p w14:paraId="104AE34A" w14:textId="77777777" w:rsidR="00AE49FA" w:rsidRDefault="00AE49FA" w:rsidP="00346C0E">
      <w:pPr>
        <w:pStyle w:val="Brdtext1"/>
        <w:jc w:val="both"/>
      </w:pPr>
    </w:p>
    <w:p w14:paraId="23FE38AB" w14:textId="77777777" w:rsidR="009D5D00" w:rsidRDefault="0060148D" w:rsidP="00346C0E">
      <w:pPr>
        <w:pStyle w:val="Rubrik1"/>
        <w:numPr>
          <w:ilvl w:val="0"/>
          <w:numId w:val="36"/>
        </w:numPr>
        <w:jc w:val="both"/>
      </w:pPr>
      <w:bookmarkStart w:id="2" w:name="_Toc79160186"/>
      <w:r>
        <w:t>V</w:t>
      </w:r>
      <w:r w:rsidR="009D5D00">
        <w:t>ärdering av medfinansiering</w:t>
      </w:r>
      <w:r w:rsidR="00976C5C">
        <w:t xml:space="preserve"> för EDF-projekt</w:t>
      </w:r>
    </w:p>
    <w:p w14:paraId="4382F79B" w14:textId="1EF574BB" w:rsidR="000C4B4A" w:rsidRDefault="0087760F" w:rsidP="00346C0E">
      <w:pPr>
        <w:pStyle w:val="Brdtext1"/>
        <w:jc w:val="both"/>
      </w:pPr>
      <w:r>
        <w:t>U</w:t>
      </w:r>
      <w:r w:rsidR="00A559A6">
        <w:t xml:space="preserve">tförare </w:t>
      </w:r>
      <w:r>
        <w:t xml:space="preserve">ska </w:t>
      </w:r>
      <w:r w:rsidR="00A559A6">
        <w:t xml:space="preserve">under </w:t>
      </w:r>
      <w:r w:rsidR="00DD5D48">
        <w:t>del</w:t>
      </w:r>
      <w:r w:rsidR="00A559A6">
        <w:t xml:space="preserve"> A i RekU-mallen värdera </w:t>
      </w:r>
      <w:r w:rsidR="00EE6B01">
        <w:t xml:space="preserve">hur projektet bidrar till </w:t>
      </w:r>
      <w:r w:rsidR="00587262">
        <w:t xml:space="preserve">den myndighetsgemensamma </w:t>
      </w:r>
      <w:r w:rsidR="00EE6B01">
        <w:t>målbilden</w:t>
      </w:r>
      <w:r w:rsidR="00A559A6">
        <w:t xml:space="preserve">. </w:t>
      </w:r>
      <w:r w:rsidR="009D5D00">
        <w:t xml:space="preserve">VerkO </w:t>
      </w:r>
      <w:r w:rsidR="00BF4F96">
        <w:t>ska</w:t>
      </w:r>
      <w:r w:rsidR="00A559A6">
        <w:t xml:space="preserve"> </w:t>
      </w:r>
      <w:r w:rsidR="00B85508">
        <w:t xml:space="preserve">under </w:t>
      </w:r>
      <w:r w:rsidR="00DD5D48">
        <w:t>del</w:t>
      </w:r>
      <w:r w:rsidR="00B85508">
        <w:t xml:space="preserve"> B i RekU</w:t>
      </w:r>
      <w:r w:rsidR="00A559A6">
        <w:t>-mallen</w:t>
      </w:r>
      <w:r w:rsidR="00D95585">
        <w:t>,</w:t>
      </w:r>
      <w:r w:rsidR="00B85508">
        <w:t xml:space="preserve"> </w:t>
      </w:r>
      <w:r w:rsidR="00976C5C">
        <w:t xml:space="preserve">med stöd </w:t>
      </w:r>
      <w:r w:rsidR="006C423D">
        <w:t xml:space="preserve">av </w:t>
      </w:r>
      <w:r w:rsidR="006D1FF1">
        <w:t xml:space="preserve">övriga </w:t>
      </w:r>
      <w:r w:rsidR="00976C5C">
        <w:t>berörda inom FMV</w:t>
      </w:r>
      <w:r w:rsidR="00D95585">
        <w:t>,</w:t>
      </w:r>
      <w:r w:rsidR="00976C5C">
        <w:t xml:space="preserve"> </w:t>
      </w:r>
      <w:r w:rsidR="009D5D00">
        <w:t>gör</w:t>
      </w:r>
      <w:r w:rsidR="00976C5C">
        <w:t xml:space="preserve">a </w:t>
      </w:r>
      <w:r w:rsidR="00BF4F96">
        <w:t>detsamma</w:t>
      </w:r>
      <w:r w:rsidR="00976C5C">
        <w:t>.</w:t>
      </w:r>
      <w:r w:rsidR="00B85508">
        <w:t xml:space="preserve"> </w:t>
      </w:r>
      <w:r w:rsidR="00B03B0C">
        <w:t xml:space="preserve">VerkO ska </w:t>
      </w:r>
      <w:r w:rsidR="00BE602C">
        <w:t>också i sin analys i RekU</w:t>
      </w:r>
      <w:r w:rsidR="00D95585">
        <w:t>,</w:t>
      </w:r>
      <w:r w:rsidR="00BE602C">
        <w:t xml:space="preserve"> </w:t>
      </w:r>
      <w:r w:rsidR="00B03B0C">
        <w:t>i samverkan med berörd PRF på Ledstab Prod</w:t>
      </w:r>
      <w:r w:rsidR="00BE602C">
        <w:t>,</w:t>
      </w:r>
      <w:r w:rsidR="00B03B0C">
        <w:t xml:space="preserve"> föreslå </w:t>
      </w:r>
      <w:r w:rsidR="00660BD3">
        <w:t>med</w:t>
      </w:r>
      <w:r w:rsidR="00B03B0C">
        <w:t xml:space="preserve">finansieringslösning </w:t>
      </w:r>
      <w:r w:rsidR="00BE602C">
        <w:t>för aktuella EDF-utvecklingsprojekt</w:t>
      </w:r>
      <w:r w:rsidR="000C4B4A">
        <w:t xml:space="preserve">, inkluderande </w:t>
      </w:r>
      <w:r w:rsidR="00B03B0C">
        <w:t>förslag på uppdrag/beställning och eventuella behov av omplanering av dessa.</w:t>
      </w:r>
      <w:r w:rsidR="00BE602C">
        <w:t xml:space="preserve"> </w:t>
      </w:r>
      <w:r w:rsidR="00660BD3">
        <w:t>Medf</w:t>
      </w:r>
      <w:r w:rsidR="006C423D">
        <w:t>inansiering</w:t>
      </w:r>
      <w:r w:rsidR="00BF4F96">
        <w:t>slösningen,</w:t>
      </w:r>
      <w:r w:rsidR="006C423D">
        <w:t xml:space="preserve"> tillsammans med </w:t>
      </w:r>
      <w:r>
        <w:t>utförare</w:t>
      </w:r>
      <w:r w:rsidR="000C4B4A">
        <w:t>ns</w:t>
      </w:r>
      <w:r w:rsidR="000C4B4A">
        <w:rPr>
          <w:rStyle w:val="Fotnotsreferens"/>
        </w:rPr>
        <w:footnoteReference w:id="7"/>
      </w:r>
      <w:r w:rsidR="00F638DE">
        <w:t xml:space="preserve"> och </w:t>
      </w:r>
      <w:r>
        <w:t xml:space="preserve">VerkO-värdering </w:t>
      </w:r>
      <w:r w:rsidR="00EE6B01">
        <w:t>utifrån målbil</w:t>
      </w:r>
      <w:r w:rsidR="009E7C48">
        <w:t>d</w:t>
      </w:r>
      <w:r w:rsidR="00EE6B01">
        <w:t>en,</w:t>
      </w:r>
      <w:r w:rsidR="006C423D">
        <w:t xml:space="preserve"> </w:t>
      </w:r>
      <w:r w:rsidR="00976C5C">
        <w:t xml:space="preserve">är viktiga för att FMV ska kunna ge en </w:t>
      </w:r>
      <w:r w:rsidR="00BE602C">
        <w:t>kvalitativ</w:t>
      </w:r>
      <w:r w:rsidR="00976C5C">
        <w:t xml:space="preserve"> rekommendation till Försvarsmakten</w:t>
      </w:r>
      <w:r w:rsidR="00BE602C">
        <w:t xml:space="preserve"> att ta ställning till</w:t>
      </w:r>
      <w:r w:rsidR="00976C5C">
        <w:t xml:space="preserve"> </w:t>
      </w:r>
      <w:r w:rsidR="00F638DE">
        <w:t xml:space="preserve">om </w:t>
      </w:r>
      <w:r w:rsidR="00976C5C">
        <w:t xml:space="preserve">medfinansiering </w:t>
      </w:r>
      <w:r w:rsidR="00BE602C">
        <w:t xml:space="preserve">är aktuell, </w:t>
      </w:r>
      <w:r w:rsidR="00BF4F96">
        <w:t xml:space="preserve">samt till vilken </w:t>
      </w:r>
      <w:r w:rsidR="009121BC">
        <w:t>nivå</w:t>
      </w:r>
      <w:r w:rsidR="00976C5C">
        <w:t xml:space="preserve">. </w:t>
      </w:r>
    </w:p>
    <w:p w14:paraId="0680DD0A" w14:textId="77777777" w:rsidR="00E64422" w:rsidRPr="00387CCA" w:rsidRDefault="00E64422" w:rsidP="00346C0E">
      <w:pPr>
        <w:pStyle w:val="Brdtext1"/>
        <w:jc w:val="both"/>
        <w:rPr>
          <w:rFonts w:cs="Arial"/>
        </w:rPr>
      </w:pPr>
    </w:p>
    <w:p w14:paraId="1261C5C9" w14:textId="77777777" w:rsidR="00A339B6" w:rsidRDefault="0013719B" w:rsidP="00346C0E">
      <w:pPr>
        <w:pStyle w:val="Rubrik1"/>
        <w:numPr>
          <w:ilvl w:val="0"/>
          <w:numId w:val="36"/>
        </w:numPr>
        <w:jc w:val="both"/>
      </w:pPr>
      <w:r>
        <w:t xml:space="preserve">Nivåer av </w:t>
      </w:r>
      <w:r w:rsidR="003A5E88">
        <w:t>med</w:t>
      </w:r>
      <w:r>
        <w:t>finansiering</w:t>
      </w:r>
      <w:bookmarkEnd w:id="2"/>
    </w:p>
    <w:p w14:paraId="4BED66A4" w14:textId="7B51BA7C" w:rsidR="00E314F1" w:rsidRDefault="00DD61AF" w:rsidP="00346C0E">
      <w:pPr>
        <w:pStyle w:val="Brdtext1"/>
        <w:jc w:val="both"/>
      </w:pPr>
      <w:r w:rsidRPr="00FE5B10">
        <w:t>FMV</w:t>
      </w:r>
      <w:r w:rsidR="00E314F1" w:rsidRPr="00FE5B10">
        <w:t xml:space="preserve"> rekommenderar </w:t>
      </w:r>
      <w:r w:rsidR="00BF4F96" w:rsidRPr="00FE5B10">
        <w:t xml:space="preserve">Försvarsmakten, </w:t>
      </w:r>
      <w:r w:rsidR="006C423D" w:rsidRPr="00FE5B10">
        <w:t xml:space="preserve">utifrån värdering beskriven </w:t>
      </w:r>
      <w:r w:rsidR="002F31FB" w:rsidRPr="00FE5B10">
        <w:t>i kapitel 4</w:t>
      </w:r>
      <w:r w:rsidR="00BF4F96" w:rsidRPr="00FE5B10">
        <w:t>,</w:t>
      </w:r>
      <w:r w:rsidR="002F31FB" w:rsidRPr="00FE5B10">
        <w:t xml:space="preserve"> </w:t>
      </w:r>
      <w:r w:rsidR="00E314F1" w:rsidRPr="00FE5B10">
        <w:t>medfinansiering</w:t>
      </w:r>
      <w:r w:rsidR="00BF4F96" w:rsidRPr="00FE5B10">
        <w:t xml:space="preserve">snivå för </w:t>
      </w:r>
      <w:r w:rsidR="001439D6" w:rsidRPr="00FE5B10">
        <w:t>aktuellt</w:t>
      </w:r>
      <w:r w:rsidR="00BF4F96" w:rsidRPr="00FE5B10">
        <w:t xml:space="preserve"> EDF-projekt </w:t>
      </w:r>
      <w:r w:rsidR="00E314F1" w:rsidRPr="00FE5B10">
        <w:t xml:space="preserve">enligt något av nedan </w:t>
      </w:r>
      <w:r w:rsidR="00A0760F">
        <w:t>tre</w:t>
      </w:r>
      <w:r w:rsidR="00A0760F" w:rsidRPr="00FE5B10">
        <w:t xml:space="preserve"> </w:t>
      </w:r>
      <w:r w:rsidR="00E314F1" w:rsidRPr="00FE5B10">
        <w:t>alternativ</w:t>
      </w:r>
      <w:r w:rsidR="002F31FB" w:rsidRPr="00FE5B10">
        <w:t>.</w:t>
      </w:r>
      <w:r w:rsidR="002F31FB">
        <w:t xml:space="preserve"> </w:t>
      </w:r>
      <w:r w:rsidR="00CE70AB">
        <w:t xml:space="preserve">Den slutgiltiga nivån bestäms </w:t>
      </w:r>
      <w:r w:rsidR="00663400">
        <w:t xml:space="preserve">av Försvarsmakten i deras </w:t>
      </w:r>
      <w:r w:rsidR="00CE70AB">
        <w:t>medfinansieringsbeslut.</w:t>
      </w:r>
    </w:p>
    <w:p w14:paraId="6D878B60" w14:textId="77777777" w:rsidR="00F638DE" w:rsidRDefault="00F638DE" w:rsidP="00346C0E">
      <w:pPr>
        <w:pStyle w:val="Brdtext1"/>
        <w:jc w:val="both"/>
      </w:pPr>
    </w:p>
    <w:p w14:paraId="03FACE00" w14:textId="77777777" w:rsidR="00CE27FC" w:rsidRPr="00E314F1" w:rsidRDefault="00FA5916" w:rsidP="00346C0E">
      <w:pPr>
        <w:pStyle w:val="Brdtext1"/>
        <w:jc w:val="both"/>
        <w:rPr>
          <w:u w:val="single"/>
        </w:rPr>
      </w:pPr>
      <w:r w:rsidRPr="00E314F1">
        <w:rPr>
          <w:u w:val="single"/>
        </w:rPr>
        <w:t>Alternativ 1</w:t>
      </w:r>
      <w:r w:rsidR="00F41324" w:rsidRPr="00E314F1">
        <w:rPr>
          <w:u w:val="single"/>
        </w:rPr>
        <w:t xml:space="preserve"> </w:t>
      </w:r>
    </w:p>
    <w:p w14:paraId="47BD8DAC" w14:textId="79BE61D2" w:rsidR="00BE1E46" w:rsidRDefault="00F41324" w:rsidP="00346C0E">
      <w:pPr>
        <w:pStyle w:val="Brdtext1"/>
        <w:numPr>
          <w:ilvl w:val="0"/>
          <w:numId w:val="21"/>
        </w:numPr>
        <w:jc w:val="both"/>
      </w:pPr>
      <w:r w:rsidRPr="00F638DE">
        <w:rPr>
          <w:b/>
        </w:rPr>
        <w:t xml:space="preserve">Medfinansiering </w:t>
      </w:r>
      <w:r w:rsidR="0064564E" w:rsidRPr="00F638DE">
        <w:rPr>
          <w:b/>
        </w:rPr>
        <w:t xml:space="preserve">med </w:t>
      </w:r>
      <w:r w:rsidRPr="00F638DE">
        <w:rPr>
          <w:b/>
        </w:rPr>
        <w:t>100 %</w:t>
      </w:r>
      <w:r>
        <w:t xml:space="preserve"> av </w:t>
      </w:r>
      <w:r w:rsidR="00F418CA">
        <w:t xml:space="preserve">de </w:t>
      </w:r>
      <w:r w:rsidR="00A3103D">
        <w:t>stödberättigade</w:t>
      </w:r>
      <w:r w:rsidR="005E04A5">
        <w:t xml:space="preserve"> </w:t>
      </w:r>
      <w:r w:rsidR="00E314F1">
        <w:t>kostnader</w:t>
      </w:r>
      <w:r w:rsidR="00F638DE">
        <w:t>na</w:t>
      </w:r>
      <w:r w:rsidR="0064564E" w:rsidRPr="0064564E">
        <w:t xml:space="preserve"> </w:t>
      </w:r>
      <w:r w:rsidR="00F418CA">
        <w:t xml:space="preserve">som ej ersätts av </w:t>
      </w:r>
      <w:r w:rsidR="00D95585">
        <w:t>KOM/</w:t>
      </w:r>
      <w:r w:rsidR="0064564E">
        <w:t>EDF</w:t>
      </w:r>
      <w:r w:rsidR="0072721B">
        <w:rPr>
          <w:rStyle w:val="Fotnotsreferens"/>
        </w:rPr>
        <w:footnoteReference w:id="8"/>
      </w:r>
      <w:r w:rsidR="000A2402">
        <w:t>.</w:t>
      </w:r>
      <w:r w:rsidR="002F31FB">
        <w:t xml:space="preserve"> Detta alternativ </w:t>
      </w:r>
      <w:r w:rsidR="00BF4F96">
        <w:t>bör</w:t>
      </w:r>
      <w:r w:rsidR="002F31FB">
        <w:t xml:space="preserve"> väljas om det finns ett förmågebehov och finansieringslösning </w:t>
      </w:r>
      <w:r w:rsidR="00AF0B2E">
        <w:t xml:space="preserve">är identifierad i </w:t>
      </w:r>
      <w:r w:rsidR="00F775E9">
        <w:t>investerings-, materiel- eller FoT-plan</w:t>
      </w:r>
      <w:r w:rsidR="001C26EC">
        <w:t xml:space="preserve"> (1.3 eller 1.4)</w:t>
      </w:r>
      <w:r w:rsidR="00A555B2">
        <w:t xml:space="preserve">, </w:t>
      </w:r>
      <w:r w:rsidR="002F31FB">
        <w:t xml:space="preserve">samt att projektet </w:t>
      </w:r>
      <w:r w:rsidR="00411133">
        <w:t xml:space="preserve">i hög grad </w:t>
      </w:r>
      <w:r w:rsidR="002F31FB">
        <w:lastRenderedPageBreak/>
        <w:t>uppfyller EDF-målbilden.</w:t>
      </w:r>
      <w:r w:rsidR="00BE1E46">
        <w:t xml:space="preserve"> FMV anser att resultatet från EDF-projekt </w:t>
      </w:r>
      <w:r w:rsidR="005E1338">
        <w:t>i sin helhet</w:t>
      </w:r>
      <w:r w:rsidR="00BE1E46">
        <w:t xml:space="preserve"> bidrar till definierade uppgifter i</w:t>
      </w:r>
      <w:r w:rsidR="00037BC2">
        <w:t xml:space="preserve"> enlighet med </w:t>
      </w:r>
      <w:r w:rsidR="00BE1E46">
        <w:t>befintligt uppdrag.</w:t>
      </w:r>
    </w:p>
    <w:p w14:paraId="4DF0D7C0" w14:textId="77777777" w:rsidR="00FA5916" w:rsidRDefault="00FA5916" w:rsidP="00346C0E">
      <w:pPr>
        <w:pStyle w:val="Brdtext1"/>
        <w:jc w:val="both"/>
      </w:pPr>
    </w:p>
    <w:p w14:paraId="3A1475B6" w14:textId="5ABA8D62" w:rsidR="00E314F1" w:rsidRPr="00E314F1" w:rsidRDefault="00FA5916" w:rsidP="00346C0E">
      <w:pPr>
        <w:pStyle w:val="Brdtext1"/>
        <w:jc w:val="both"/>
        <w:rPr>
          <w:u w:val="single"/>
        </w:rPr>
      </w:pPr>
      <w:r w:rsidRPr="00E314F1">
        <w:rPr>
          <w:u w:val="single"/>
        </w:rPr>
        <w:t xml:space="preserve">Alternativ </w:t>
      </w:r>
      <w:r w:rsidR="008459F7">
        <w:rPr>
          <w:u w:val="single"/>
        </w:rPr>
        <w:t>2</w:t>
      </w:r>
      <w:r w:rsidR="008D21BA" w:rsidRPr="00E314F1">
        <w:rPr>
          <w:u w:val="single"/>
        </w:rPr>
        <w:t xml:space="preserve"> </w:t>
      </w:r>
    </w:p>
    <w:p w14:paraId="3DF49DCF" w14:textId="65129230" w:rsidR="00FC2603" w:rsidRPr="007832E6" w:rsidRDefault="00F418CA" w:rsidP="00346C0E">
      <w:pPr>
        <w:pStyle w:val="Liststycke"/>
        <w:numPr>
          <w:ilvl w:val="0"/>
          <w:numId w:val="21"/>
        </w:numPr>
        <w:jc w:val="both"/>
      </w:pPr>
      <w:r w:rsidRPr="007832E6">
        <w:rPr>
          <w:b/>
        </w:rPr>
        <w:t xml:space="preserve">Medfinansiering med </w:t>
      </w:r>
      <w:r w:rsidR="000E18D2">
        <w:rPr>
          <w:b/>
        </w:rPr>
        <w:t>överenskommen</w:t>
      </w:r>
      <w:r w:rsidRPr="007832E6">
        <w:t xml:space="preserve"> </w:t>
      </w:r>
      <w:r w:rsidR="000E18D2">
        <w:t xml:space="preserve">andel </w:t>
      </w:r>
      <w:r w:rsidRPr="007832E6">
        <w:t>av de stödberättigade kostnader</w:t>
      </w:r>
      <w:r w:rsidR="0072721B" w:rsidRPr="007832E6">
        <w:t>na</w:t>
      </w:r>
      <w:r w:rsidRPr="007832E6">
        <w:t xml:space="preserve"> som ej ersätts av EDF</w:t>
      </w:r>
      <w:r w:rsidR="0072721B" w:rsidRPr="007832E6">
        <w:t xml:space="preserve">. </w:t>
      </w:r>
      <w:r w:rsidR="00BB18BE" w:rsidRPr="007832E6">
        <w:t xml:space="preserve">Detta alternativ ska väljas om projektet </w:t>
      </w:r>
      <w:r w:rsidRPr="007832E6">
        <w:t xml:space="preserve">endast </w:t>
      </w:r>
      <w:r w:rsidR="000E18D2">
        <w:t>till del</w:t>
      </w:r>
      <w:r w:rsidRPr="007832E6">
        <w:t xml:space="preserve"> </w:t>
      </w:r>
      <w:r w:rsidR="000E18D2">
        <w:t xml:space="preserve">stödjer </w:t>
      </w:r>
      <w:r w:rsidR="00862DC5">
        <w:t>F</w:t>
      </w:r>
      <w:r w:rsidR="000E18D2">
        <w:t>örsvarsmaktens förmågeutveckling eller</w:t>
      </w:r>
      <w:r w:rsidR="00BB18BE" w:rsidRPr="007832E6">
        <w:t xml:space="preserve"> </w:t>
      </w:r>
      <w:r w:rsidR="00E505D9" w:rsidRPr="007832E6">
        <w:t>EDF-målbilden</w:t>
      </w:r>
      <w:r w:rsidR="00BB18BE" w:rsidRPr="007832E6">
        <w:t>.</w:t>
      </w:r>
      <w:r w:rsidR="00D1530B" w:rsidRPr="007832E6">
        <w:t xml:space="preserve"> </w:t>
      </w:r>
      <w:r w:rsidR="00EF2483">
        <w:t>Utförare</w:t>
      </w:r>
      <w:r w:rsidR="005E1338" w:rsidRPr="007832E6">
        <w:t xml:space="preserve"> </w:t>
      </w:r>
      <w:r w:rsidR="00862DC5">
        <w:t>förutsätts</w:t>
      </w:r>
      <w:r w:rsidR="005E1338" w:rsidRPr="007832E6">
        <w:t xml:space="preserve"> </w:t>
      </w:r>
      <w:r w:rsidR="000E18D2">
        <w:t>i detta fall</w:t>
      </w:r>
      <w:r w:rsidR="00EF2483">
        <w:t xml:space="preserve"> </w:t>
      </w:r>
      <w:r w:rsidR="000E18D2">
        <w:t>själv</w:t>
      </w:r>
      <w:r w:rsidR="00640140">
        <w:t>a</w:t>
      </w:r>
      <w:r w:rsidR="000E18D2">
        <w:t xml:space="preserve"> </w:t>
      </w:r>
      <w:r w:rsidR="007136A7">
        <w:t>ombesörja</w:t>
      </w:r>
      <w:r w:rsidR="000E18D2">
        <w:t xml:space="preserve"> </w:t>
      </w:r>
      <w:r w:rsidR="00340293" w:rsidRPr="007832E6">
        <w:t>finansier</w:t>
      </w:r>
      <w:r w:rsidR="000E18D2">
        <w:t>ing</w:t>
      </w:r>
      <w:r w:rsidR="00340293" w:rsidRPr="007832E6">
        <w:t xml:space="preserve"> </w:t>
      </w:r>
      <w:r w:rsidR="000E18D2">
        <w:t xml:space="preserve">av resterande del </w:t>
      </w:r>
      <w:r w:rsidR="005E1338" w:rsidRPr="007832E6">
        <w:t>av de stödberättigade kostnaderna som ej ersätts av KOM/EDF</w:t>
      </w:r>
      <w:r w:rsidR="00FC2603" w:rsidRPr="007832E6">
        <w:t>.</w:t>
      </w:r>
      <w:r w:rsidR="00EF2483">
        <w:t xml:space="preserve">  </w:t>
      </w:r>
    </w:p>
    <w:p w14:paraId="6C56EE1B" w14:textId="77777777" w:rsidR="000A2402" w:rsidRDefault="000A2402" w:rsidP="00346C0E">
      <w:pPr>
        <w:pStyle w:val="Brdtext1"/>
        <w:ind w:left="720"/>
        <w:jc w:val="both"/>
      </w:pPr>
    </w:p>
    <w:p w14:paraId="5DF96ED4" w14:textId="3236338D" w:rsidR="00773EA8" w:rsidRPr="00E314F1" w:rsidRDefault="00FA5916" w:rsidP="00346C0E">
      <w:pPr>
        <w:pStyle w:val="Brdtext1"/>
        <w:jc w:val="both"/>
        <w:rPr>
          <w:u w:val="single"/>
        </w:rPr>
      </w:pPr>
      <w:r w:rsidRPr="00E314F1">
        <w:rPr>
          <w:u w:val="single"/>
        </w:rPr>
        <w:t xml:space="preserve">Alternativ </w:t>
      </w:r>
      <w:r w:rsidR="008459F7">
        <w:rPr>
          <w:u w:val="single"/>
        </w:rPr>
        <w:t>3</w:t>
      </w:r>
    </w:p>
    <w:p w14:paraId="1C8DD418" w14:textId="02FE074C" w:rsidR="00865161" w:rsidRDefault="001D14D9" w:rsidP="00D40F13">
      <w:pPr>
        <w:pStyle w:val="Brdtext1"/>
        <w:numPr>
          <w:ilvl w:val="0"/>
          <w:numId w:val="21"/>
        </w:numPr>
        <w:jc w:val="both"/>
      </w:pPr>
      <w:r w:rsidRPr="00BA30BE">
        <w:rPr>
          <w:b/>
        </w:rPr>
        <w:t>Ingen medfinansiering</w:t>
      </w:r>
      <w:r>
        <w:t xml:space="preserve"> </w:t>
      </w:r>
      <w:r w:rsidR="00640140">
        <w:t xml:space="preserve">från försvarsmyndigheterna </w:t>
      </w:r>
      <w:r>
        <w:t>utgår till utförare</w:t>
      </w:r>
      <w:r w:rsidR="00773EA8">
        <w:t>.</w:t>
      </w:r>
      <w:r w:rsidR="002F31FB">
        <w:t xml:space="preserve"> Detta alternativ ska väljas om </w:t>
      </w:r>
      <w:r w:rsidR="00212FF0">
        <w:t>projektet</w:t>
      </w:r>
      <w:r w:rsidR="00BA30BE">
        <w:t xml:space="preserve"> </w:t>
      </w:r>
      <w:r w:rsidR="00212FF0">
        <w:t xml:space="preserve">ej </w:t>
      </w:r>
      <w:r w:rsidR="00BA30BE">
        <w:t>i tillräcklig omfattning stödjer Försvarsmaktens förmågebehov</w:t>
      </w:r>
      <w:r w:rsidR="00C54566">
        <w:t xml:space="preserve"> </w:t>
      </w:r>
      <w:r w:rsidR="00212FF0">
        <w:t xml:space="preserve">eller </w:t>
      </w:r>
      <w:r w:rsidR="00DB087A">
        <w:t xml:space="preserve">uppfyller </w:t>
      </w:r>
      <w:r w:rsidR="00EC5593">
        <w:t>EDF-målbilden</w:t>
      </w:r>
      <w:r w:rsidR="002F31FB">
        <w:t>.</w:t>
      </w:r>
      <w:r w:rsidR="00403D38">
        <w:t xml:space="preserve"> FMV kan vid val av detta alternativ</w:t>
      </w:r>
      <w:r w:rsidR="000D65B3">
        <w:t>, efter dialog med Försvarsmakten</w:t>
      </w:r>
      <w:r w:rsidR="00403D38">
        <w:t xml:space="preserve"> </w:t>
      </w:r>
      <w:r w:rsidR="00BA30BE">
        <w:t>välja</w:t>
      </w:r>
      <w:r w:rsidR="00403D38">
        <w:t xml:space="preserve"> </w:t>
      </w:r>
      <w:r w:rsidR="00BA30BE">
        <w:t xml:space="preserve">att </w:t>
      </w:r>
      <w:r w:rsidR="00403D38">
        <w:t xml:space="preserve">signera </w:t>
      </w:r>
      <w:r w:rsidR="00BA30BE">
        <w:t>efterfrågade</w:t>
      </w:r>
      <w:r w:rsidR="00403D38">
        <w:t xml:space="preserve"> </w:t>
      </w:r>
      <w:r w:rsidR="00EC5593">
        <w:t xml:space="preserve">nationella </w:t>
      </w:r>
      <w:r w:rsidR="00403D38">
        <w:t xml:space="preserve">stöddokument (Letter of Support) </w:t>
      </w:r>
      <w:r w:rsidR="00BA30BE">
        <w:t xml:space="preserve">eller ej, beroende på eventuella förpliktelser ett sådant medför, vägt mot nyttan för de svenska utförarna av ett sådant stöd. </w:t>
      </w:r>
    </w:p>
    <w:p w14:paraId="4BAE37EA" w14:textId="77777777" w:rsidR="001679FE" w:rsidRDefault="001679FE" w:rsidP="001679FE">
      <w:pPr>
        <w:pStyle w:val="Brdtext1"/>
        <w:ind w:left="720"/>
        <w:jc w:val="both"/>
      </w:pPr>
    </w:p>
    <w:p w14:paraId="080E53A5" w14:textId="77777777" w:rsidR="00FD7F60" w:rsidRDefault="00BF0E5B" w:rsidP="00346C0E">
      <w:pPr>
        <w:pStyle w:val="Rubrik1"/>
        <w:numPr>
          <w:ilvl w:val="0"/>
          <w:numId w:val="36"/>
        </w:numPr>
        <w:jc w:val="both"/>
      </w:pPr>
      <w:r w:rsidRPr="00BF0E5B">
        <w:t>Övrigt</w:t>
      </w:r>
    </w:p>
    <w:p w14:paraId="28AB99E3" w14:textId="77777777" w:rsidR="00BF0E5B" w:rsidRDefault="00105660" w:rsidP="00346C0E">
      <w:pPr>
        <w:pStyle w:val="Brdtext1"/>
        <w:jc w:val="both"/>
      </w:pPr>
      <w:r>
        <w:t xml:space="preserve">För frågor kring denna </w:t>
      </w:r>
      <w:r w:rsidR="006B707D">
        <w:t xml:space="preserve">PM </w:t>
      </w:r>
      <w:r w:rsidR="00E4054A">
        <w:t>eller</w:t>
      </w:r>
      <w:r w:rsidR="00BF0E5B">
        <w:t xml:space="preserve"> EDF</w:t>
      </w:r>
      <w:r w:rsidR="00E4054A">
        <w:t xml:space="preserve"> generellt</w:t>
      </w:r>
      <w:r w:rsidR="00BF0E5B">
        <w:t xml:space="preserve">, vänligen kontakta EDF-kontoret på </w:t>
      </w:r>
      <w:r w:rsidR="00BF0E5B" w:rsidRPr="007C1C79">
        <w:rPr>
          <w:rStyle w:val="WordRemoved1"/>
        </w:rPr>
        <w:t>edf@fmv.se</w:t>
      </w:r>
      <w:r w:rsidR="00BF0E5B">
        <w:t xml:space="preserve"> </w:t>
      </w:r>
    </w:p>
    <w:p w14:paraId="5A3B751A" w14:textId="77777777" w:rsidR="00BF0E5B" w:rsidRPr="00BF0E5B" w:rsidRDefault="00BF0E5B" w:rsidP="00BF0E5B">
      <w:pPr>
        <w:pStyle w:val="Brdtext1"/>
      </w:pPr>
    </w:p>
    <w:sectPr w:rsidR="00BF0E5B" w:rsidRPr="00BF0E5B" w:rsidSect="00561756">
      <w:headerReference w:type="default" r:id="rId11"/>
      <w:headerReference w:type="first" r:id="rId12"/>
      <w:pgSz w:w="11906" w:h="16838" w:code="9"/>
      <w:pgMar w:top="2880" w:right="1466" w:bottom="851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46812" w14:textId="77777777" w:rsidR="005737AE" w:rsidRDefault="005737AE">
      <w:r>
        <w:separator/>
      </w:r>
    </w:p>
  </w:endnote>
  <w:endnote w:type="continuationSeparator" w:id="0">
    <w:p w14:paraId="12D0F590" w14:textId="77777777" w:rsidR="005737AE" w:rsidRDefault="0057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345C6" w14:textId="77777777" w:rsidR="005737AE" w:rsidRDefault="005737AE">
      <w:r>
        <w:separator/>
      </w:r>
    </w:p>
  </w:footnote>
  <w:footnote w:type="continuationSeparator" w:id="0">
    <w:p w14:paraId="1A0F1DC7" w14:textId="77777777" w:rsidR="005737AE" w:rsidRDefault="005737AE">
      <w:r>
        <w:continuationSeparator/>
      </w:r>
    </w:p>
  </w:footnote>
  <w:footnote w:id="1">
    <w:p w14:paraId="16159798" w14:textId="3594DADF" w:rsidR="00387F17" w:rsidRDefault="00387F17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1" w:history="1">
        <w:r w:rsidR="00331114" w:rsidRPr="00387F17">
          <w:rPr>
            <w:rStyle w:val="Hyperlnk"/>
          </w:rPr>
          <w:t>https</w:t>
        </w:r>
      </w:hyperlink>
      <w:hyperlink r:id="rId2" w:history="1">
        <w:r w:rsidR="00331114" w:rsidRPr="00387F17">
          <w:rPr>
            <w:rStyle w:val="Hyperlnk"/>
          </w:rPr>
          <w:t>://www.fmv.se/internationellt/europeiska-forsvarsfonden</w:t>
        </w:r>
      </w:hyperlink>
    </w:p>
  </w:footnote>
  <w:footnote w:id="2">
    <w:p w14:paraId="47501223" w14:textId="16A92CD8" w:rsidR="00387F17" w:rsidRDefault="00387F17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3" w:history="1">
        <w:r w:rsidR="00331114" w:rsidRPr="00387F17">
          <w:rPr>
            <w:rStyle w:val="Hyperlnk"/>
          </w:rPr>
          <w:t>www.ec.europa.eu/info/funding-tenders/opportunities/portal/screen/how-to-participate/reference-documents;programCode=EDF</w:t>
        </w:r>
      </w:hyperlink>
    </w:p>
  </w:footnote>
  <w:footnote w:id="3">
    <w:p w14:paraId="17C26AFC" w14:textId="77777777" w:rsidR="00A1776A" w:rsidRPr="00E314F1" w:rsidRDefault="00A1776A" w:rsidP="00A1776A">
      <w:pPr>
        <w:pStyle w:val="Kommentarer"/>
        <w:rPr>
          <w:rFonts w:ascii="Garamond" w:hAnsi="Garamond"/>
        </w:rPr>
      </w:pPr>
      <w:r w:rsidRPr="00963C23">
        <w:rPr>
          <w:rStyle w:val="Fotnotsreferens"/>
          <w:rFonts w:ascii="Garamond" w:hAnsi="Garamond"/>
        </w:rPr>
        <w:footnoteRef/>
      </w:r>
      <w:r w:rsidRPr="00963C23">
        <w:rPr>
          <w:rFonts w:ascii="Garamond" w:hAnsi="Garamond"/>
        </w:rPr>
        <w:t xml:space="preserve">  Europaparlamentets och rådets förordning (EU) 2021/697 av den 29 april 2021 om inrättande av Europeiska försvarsfonden och om upphävande av förordning (EU) 2018/1092.</w:t>
      </w:r>
    </w:p>
  </w:footnote>
  <w:footnote w:id="4">
    <w:p w14:paraId="188F09CF" w14:textId="77777777" w:rsidR="00B920AE" w:rsidRPr="00B304CD" w:rsidRDefault="00B920AE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B304CD">
        <w:rPr>
          <w:lang w:val="en-US"/>
        </w:rPr>
        <w:t xml:space="preserve"> </w:t>
      </w:r>
      <w:r w:rsidR="002211C8" w:rsidRPr="00B304CD">
        <w:rPr>
          <w:lang w:val="en-US"/>
        </w:rPr>
        <w:t xml:space="preserve">Eng.: </w:t>
      </w:r>
      <w:r w:rsidRPr="00B304CD">
        <w:rPr>
          <w:lang w:val="en-US"/>
        </w:rPr>
        <w:t>Technology Readiness Level (TRL)</w:t>
      </w:r>
    </w:p>
  </w:footnote>
  <w:footnote w:id="5">
    <w:p w14:paraId="42780FE2" w14:textId="0BE9A898" w:rsidR="00707AD3" w:rsidRPr="009553E8" w:rsidRDefault="00707AD3" w:rsidP="00707AD3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9553E8">
        <w:rPr>
          <w:lang w:val="en-US"/>
        </w:rPr>
        <w:t xml:space="preserve"> </w:t>
      </w:r>
      <w:hyperlink r:id="rId4" w:history="1">
        <w:r w:rsidR="00F11052" w:rsidRPr="00D161FB">
          <w:rPr>
            <w:rStyle w:val="Hyperlnk"/>
          </w:rPr>
          <w:fldChar w:fldCharType="begin"/>
        </w:r>
        <w:r w:rsidR="00F11052" w:rsidRPr="00D161FB">
          <w:rPr>
            <w:rStyle w:val="Hyperlnk"/>
            <w:lang w:val="en-US"/>
          </w:rPr>
          <w:instrText xml:space="preserve"> Word_Removed "https://ec.europa.eu/info/publications/financial-regulation_en" </w:instrText>
        </w:r>
        <w:r w:rsidR="00F11052" w:rsidRPr="00D161FB">
          <w:rPr>
            <w:rStyle w:val="Hyperlnk"/>
          </w:rPr>
          <w:fldChar w:fldCharType="separate"/>
        </w:r>
        <w:r w:rsidRPr="00D161FB">
          <w:rPr>
            <w:rStyle w:val="Hyperlnk"/>
            <w:lang w:val="en-US"/>
          </w:rPr>
          <w:t>EU Financial Regulation | European Commission (europa.eu)</w:t>
        </w:r>
        <w:r w:rsidR="00F11052" w:rsidRPr="00D161FB">
          <w:rPr>
            <w:rStyle w:val="Hyperlnk"/>
            <w:lang w:val="en-US"/>
          </w:rPr>
          <w:fldChar w:fldCharType="end"/>
        </w:r>
      </w:hyperlink>
    </w:p>
  </w:footnote>
  <w:footnote w:id="6">
    <w:p w14:paraId="33FA96F5" w14:textId="77777777" w:rsidR="004E66FE" w:rsidRPr="004E66FE" w:rsidRDefault="004E66FE" w:rsidP="004E66FE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4E66FE">
        <w:rPr>
          <w:lang w:val="en-US"/>
        </w:rPr>
        <w:t xml:space="preserve"> </w:t>
      </w:r>
      <w:hyperlink r:id="rId5" w:history="1">
        <w:r w:rsidRPr="004E66FE">
          <w:rPr>
            <w:rStyle w:val="Hyperlnk"/>
            <w:lang w:val="en-US"/>
          </w:rPr>
          <w:t>www.ec.europa.eu/info/funding-tenders/opportunities/portal/screen/how-to-participate/reference-documents;programCode=EDF</w:t>
        </w:r>
      </w:hyperlink>
    </w:p>
  </w:footnote>
  <w:footnote w:id="7">
    <w:p w14:paraId="6E3CF622" w14:textId="77777777" w:rsidR="000C4B4A" w:rsidRDefault="000C4B4A">
      <w:pPr>
        <w:pStyle w:val="Fotnotstext"/>
      </w:pPr>
      <w:r>
        <w:rPr>
          <w:rStyle w:val="Fotnotsreferens"/>
        </w:rPr>
        <w:footnoteRef/>
      </w:r>
      <w:r>
        <w:t xml:space="preserve"> Den utförare som håller samman och insänder RekU till FMV för svenska entiteter som ingår i ett specifikt konsortium. </w:t>
      </w:r>
    </w:p>
  </w:footnote>
  <w:footnote w:id="8">
    <w:p w14:paraId="33BB7941" w14:textId="46F58E33" w:rsidR="0072721B" w:rsidRDefault="0072721B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4C6334" w:rsidRPr="00EF324E" w14:paraId="0330164B" w14:textId="77777777" w:rsidTr="00C947F3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-1852484483"/>
            <w:lock w:val="sdtLocked"/>
            <w:picture/>
          </w:sdtPr>
          <w:sdtEndPr/>
          <w:sdtContent>
            <w:p w14:paraId="62E0C1A4" w14:textId="77777777" w:rsidR="004C6334" w:rsidRPr="008B1A45" w:rsidRDefault="004C6334" w:rsidP="006D59B7">
              <w:pPr>
                <w:pStyle w:val="Ledtext"/>
              </w:pPr>
              <w:r>
                <w:rPr>
                  <w:noProof/>
                </w:rPr>
                <w:drawing>
                  <wp:inline distT="0" distB="0" distL="0" distR="0" wp14:anchorId="292D5824" wp14:editId="4B9B210A">
                    <wp:extent cx="1659600" cy="788400"/>
                    <wp:effectExtent l="0" t="0" r="0" b="0"/>
                    <wp:docPr id="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59600" cy="78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63718FCF" w14:textId="77777777" w:rsidR="004C6334" w:rsidRPr="00EF324E" w:rsidRDefault="004C6334" w:rsidP="00A13D97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16A6F33C" w14:textId="77777777" w:rsidR="004C6334" w:rsidRPr="005A1821" w:rsidRDefault="00F53767" w:rsidP="00F53767">
          <w:pPr>
            <w:pStyle w:val="SidhuvudRubrik"/>
            <w:framePr w:hSpace="0" w:wrap="auto" w:vAnchor="margin" w:xAlign="left" w:yAlign="inline"/>
            <w:suppressOverlap w:val="0"/>
          </w:pPr>
          <w:r>
            <w:t>Ej sekretess</w:t>
          </w:r>
        </w:p>
      </w:tc>
      <w:tc>
        <w:tcPr>
          <w:tcW w:w="4905" w:type="dxa"/>
          <w:gridSpan w:val="3"/>
        </w:tcPr>
        <w:p w14:paraId="1DCE0204" w14:textId="77777777" w:rsidR="004C6334" w:rsidRPr="005A1821" w:rsidRDefault="00A1776A" w:rsidP="00AC7C75">
          <w:pPr>
            <w:pStyle w:val="SidhuvudRubrik"/>
            <w:framePr w:hSpace="0" w:wrap="auto" w:vAnchor="margin" w:xAlign="left" w:yAlign="inline"/>
            <w:suppressOverlap w:val="0"/>
          </w:pPr>
          <w:r>
            <w:t>PM</w:t>
          </w:r>
        </w:p>
      </w:tc>
    </w:tr>
    <w:tr w:rsidR="004C6334" w:rsidRPr="008B1A45" w14:paraId="46F00345" w14:textId="77777777" w:rsidTr="00C947F3">
      <w:trPr>
        <w:cantSplit/>
      </w:trPr>
      <w:tc>
        <w:tcPr>
          <w:tcW w:w="2757" w:type="dxa"/>
          <w:vMerge/>
        </w:tcPr>
        <w:p w14:paraId="66D3EF9E" w14:textId="77777777" w:rsidR="004C6334" w:rsidRPr="008B1A45" w:rsidRDefault="004C6334" w:rsidP="005A1821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6B9C7F54" w14:textId="77777777" w:rsidR="004C6334" w:rsidRPr="00023A41" w:rsidRDefault="004C6334" w:rsidP="005A1821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14:paraId="6DCD9ED1" w14:textId="77777777" w:rsidR="004C6334" w:rsidRPr="00023A41" w:rsidRDefault="004C6334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Datum</w:t>
          </w:r>
        </w:p>
      </w:tc>
      <w:tc>
        <w:tcPr>
          <w:tcW w:w="2160" w:type="dxa"/>
        </w:tcPr>
        <w:p w14:paraId="0452A7F3" w14:textId="77777777" w:rsidR="004C6334" w:rsidRPr="00023A41" w:rsidRDefault="004C6334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Diarienummer</w:t>
          </w:r>
        </w:p>
      </w:tc>
      <w:tc>
        <w:tcPr>
          <w:tcW w:w="1125" w:type="dxa"/>
        </w:tcPr>
        <w:p w14:paraId="7201B7AB" w14:textId="77777777" w:rsidR="004C6334" w:rsidRPr="00023A41" w:rsidRDefault="004C6334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Ärendetyp</w:t>
          </w:r>
        </w:p>
      </w:tc>
    </w:tr>
    <w:tr w:rsidR="004C6334" w:rsidRPr="00EF324E" w14:paraId="6099A5BC" w14:textId="77777777" w:rsidTr="00C947F3">
      <w:trPr>
        <w:cantSplit/>
      </w:trPr>
      <w:tc>
        <w:tcPr>
          <w:tcW w:w="2757" w:type="dxa"/>
          <w:vMerge/>
        </w:tcPr>
        <w:p w14:paraId="00BA5A7E" w14:textId="77777777" w:rsidR="004C6334" w:rsidRPr="00EF324E" w:rsidRDefault="004C6334" w:rsidP="005A1821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14:paraId="082E40E2" w14:textId="77777777" w:rsidR="004C6334" w:rsidRPr="00023A41" w:rsidRDefault="004C6334" w:rsidP="005A1821">
          <w:pPr>
            <w:pStyle w:val="Ledtext"/>
          </w:pPr>
        </w:p>
      </w:tc>
      <w:sdt>
        <w:sdtPr>
          <w:alias w:val="Datum"/>
          <w:tag w:val="DocumentDate"/>
          <w:id w:val="-2108573757"/>
          <w:lock w:val="sdtLocked"/>
          <w:dataBinding w:prefixMappings="xmlns:ns0='http://www.dunite.se/2011/04/FMVDocument'" w:xpath="/ns0:FMVDocument[1]/ns0:Document[1]/ns0:Date[1]" w:storeItemID="{066B67A3-4EFD-47A0-8A0C-7AC8510E96E3}"/>
          <w:date w:fullDate="2022-07-12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620" w:type="dxa"/>
            </w:tcPr>
            <w:p w14:paraId="717BDEEA" w14:textId="7E04C11B" w:rsidR="004C6334" w:rsidRPr="00023A41" w:rsidRDefault="00C73599" w:rsidP="00EC5593">
              <w:pPr>
                <w:pStyle w:val="Textruta"/>
              </w:pPr>
              <w:r>
                <w:t>2022-0</w:t>
              </w:r>
              <w:r w:rsidR="00EC5593">
                <w:t>7</w:t>
              </w:r>
              <w:r>
                <w:t>-</w:t>
              </w:r>
              <w:r w:rsidR="00AF114F">
                <w:t>1</w:t>
              </w:r>
              <w:r w:rsidR="00E02704">
                <w:t>2</w:t>
              </w:r>
            </w:p>
          </w:tc>
        </w:sdtContent>
      </w:sdt>
      <w:bookmarkStart w:id="3" w:name="identifier" w:displacedByCustomXml="next"/>
      <w:bookmarkEnd w:id="3" w:displacedByCustomXml="next"/>
      <w:sdt>
        <w:sdtPr>
          <w:alias w:val="Diarienummer"/>
          <w:tag w:val="CaseReference"/>
          <w:id w:val="294643833"/>
          <w:lock w:val="sdtLocked"/>
          <w:dataBinding w:prefixMappings="xmlns:ns0='http://www.dunite.se/2011/04/FMVDocument'" w:xpath="/ns0:FMVDocument[1]/ns0:Case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3823A0EB" w14:textId="32C9CABB" w:rsidR="004C6334" w:rsidRPr="00023A41" w:rsidRDefault="001A65A5" w:rsidP="007F28BD">
              <w:pPr>
                <w:pStyle w:val="Textruta"/>
              </w:pPr>
              <w:r w:rsidRPr="001A65A5">
                <w:t>22FMV168-15:1</w:t>
              </w:r>
            </w:p>
          </w:tc>
        </w:sdtContent>
      </w:sdt>
      <w:bookmarkStart w:id="4" w:name="punktnotering" w:displacedByCustomXml="next"/>
      <w:bookmarkEnd w:id="4" w:displacedByCustomXml="next"/>
      <w:sdt>
        <w:sdtPr>
          <w:alias w:val="Ärendetyp"/>
          <w:tag w:val="CaseType"/>
          <w:id w:val="-401452071"/>
          <w:lock w:val="sdtLocked"/>
          <w:dataBinding w:prefixMappings="xmlns:ns0='http://www.dunite.se/2011/04/FMVDocument'" w:xpath="/ns0:FMVDocument[1]/ns0:Case[1]/ns0:Type[1]" w:storeItemID="{066B67A3-4EFD-47A0-8A0C-7AC8510E96E3}"/>
          <w:text/>
        </w:sdtPr>
        <w:sdtEndPr/>
        <w:sdtContent>
          <w:tc>
            <w:tcPr>
              <w:tcW w:w="1125" w:type="dxa"/>
            </w:tcPr>
            <w:p w14:paraId="49E13ACD" w14:textId="77777777" w:rsidR="004C6334" w:rsidRPr="00023A41" w:rsidRDefault="007F28BD" w:rsidP="007F28BD">
              <w:pPr>
                <w:pStyle w:val="Textruta"/>
              </w:pPr>
              <w:r>
                <w:t>4.2</w:t>
              </w:r>
            </w:p>
          </w:tc>
        </w:sdtContent>
      </w:sdt>
    </w:tr>
    <w:tr w:rsidR="004C6334" w:rsidRPr="00EF324E" w14:paraId="7511740B" w14:textId="77777777" w:rsidTr="00C947F3">
      <w:trPr>
        <w:cantSplit/>
      </w:trPr>
      <w:tc>
        <w:tcPr>
          <w:tcW w:w="2757" w:type="dxa"/>
          <w:vMerge/>
        </w:tcPr>
        <w:p w14:paraId="01780048" w14:textId="77777777" w:rsidR="004C6334" w:rsidRPr="00EF324E" w:rsidRDefault="004C6334" w:rsidP="005A1821">
          <w:pPr>
            <w:pStyle w:val="Sidhuvud"/>
          </w:pPr>
        </w:p>
      </w:tc>
      <w:tc>
        <w:tcPr>
          <w:tcW w:w="2520" w:type="dxa"/>
          <w:vMerge/>
        </w:tcPr>
        <w:p w14:paraId="73AF7B9B" w14:textId="77777777" w:rsidR="004C6334" w:rsidRPr="00023A41" w:rsidRDefault="004C6334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2E25E505" w14:textId="77777777" w:rsidR="004C6334" w:rsidRPr="00023A41" w:rsidRDefault="004C6334" w:rsidP="005A1821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7ECFABA2" w14:textId="77777777" w:rsidR="004C6334" w:rsidRPr="00023A41" w:rsidRDefault="004C6334" w:rsidP="004204F9">
          <w:pPr>
            <w:pStyle w:val="Ledtext"/>
          </w:pPr>
          <w:r w:rsidRPr="00023A41">
            <w:t>Dokumentnummer</w:t>
          </w:r>
        </w:p>
      </w:tc>
      <w:tc>
        <w:tcPr>
          <w:tcW w:w="1125" w:type="dxa"/>
        </w:tcPr>
        <w:p w14:paraId="7FF8563E" w14:textId="77777777" w:rsidR="004C6334" w:rsidRPr="00023A41" w:rsidRDefault="004C6334" w:rsidP="004204F9">
          <w:pPr>
            <w:pStyle w:val="Ledtext"/>
          </w:pPr>
          <w:r w:rsidRPr="00023A41">
            <w:t>Sida</w:t>
          </w:r>
        </w:p>
      </w:tc>
    </w:tr>
    <w:tr w:rsidR="004C6334" w:rsidRPr="00EF324E" w14:paraId="137745FD" w14:textId="77777777" w:rsidTr="00C947F3">
      <w:trPr>
        <w:cantSplit/>
      </w:trPr>
      <w:tc>
        <w:tcPr>
          <w:tcW w:w="2757" w:type="dxa"/>
          <w:vMerge/>
        </w:tcPr>
        <w:p w14:paraId="399DBD03" w14:textId="77777777" w:rsidR="004C6334" w:rsidRPr="00EF324E" w:rsidRDefault="004C6334" w:rsidP="005A1821">
          <w:pPr>
            <w:pStyle w:val="Sidhuvud"/>
          </w:pPr>
        </w:p>
      </w:tc>
      <w:tc>
        <w:tcPr>
          <w:tcW w:w="2520" w:type="dxa"/>
          <w:vMerge/>
        </w:tcPr>
        <w:p w14:paraId="7368EF08" w14:textId="77777777" w:rsidR="004C6334" w:rsidRPr="00023A41" w:rsidRDefault="004C6334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1BA70909" w14:textId="77777777" w:rsidR="004C6334" w:rsidRPr="00CF5C01" w:rsidRDefault="004C6334" w:rsidP="00A370CF">
          <w:pPr>
            <w:pStyle w:val="Sidhuvud"/>
            <w:rPr>
              <w:szCs w:val="20"/>
            </w:rPr>
          </w:pPr>
          <w:bookmarkStart w:id="5" w:name="orgUnitName"/>
          <w:bookmarkEnd w:id="5"/>
        </w:p>
      </w:tc>
      <w:bookmarkStart w:id="6" w:name="ObjectID" w:displacedByCustomXml="next"/>
      <w:bookmarkEnd w:id="6" w:displacedByCustomXml="next"/>
      <w:sdt>
        <w:sdtPr>
          <w:rPr>
            <w:szCs w:val="20"/>
          </w:rPr>
          <w:alias w:val="Dokumentnummer"/>
          <w:tag w:val="Documentreference"/>
          <w:id w:val="247311061"/>
          <w:lock w:val="sdtLocked"/>
          <w:dataBinding w:prefixMappings="xmlns:ns0='http://www.dunite.se/2011/04/FMVDocument'" w:xpath="/ns0:FMVDocument[1]/ns0:Document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72124CF2" w14:textId="77777777" w:rsidR="004C6334" w:rsidRPr="00CF5C01" w:rsidRDefault="007F28BD" w:rsidP="007F28BD">
              <w:pPr>
                <w:rPr>
                  <w:szCs w:val="20"/>
                </w:rPr>
              </w:pPr>
              <w:r>
                <w:rPr>
                  <w:szCs w:val="20"/>
                </w:rPr>
                <w:t>-</w:t>
              </w:r>
            </w:p>
          </w:tc>
        </w:sdtContent>
      </w:sdt>
      <w:tc>
        <w:tcPr>
          <w:tcW w:w="1125" w:type="dxa"/>
        </w:tcPr>
        <w:p w14:paraId="431EE656" w14:textId="21CF70DA" w:rsidR="004C6334" w:rsidRPr="00023A41" w:rsidRDefault="004C6334" w:rsidP="005A1821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4F4067">
            <w:rPr>
              <w:rStyle w:val="Sidnummer"/>
              <w:noProof/>
              <w:szCs w:val="20"/>
            </w:rPr>
            <w:t>2</w:t>
          </w:r>
          <w:r w:rsidRPr="00023A41">
            <w:rPr>
              <w:rStyle w:val="Sidnummer"/>
              <w:szCs w:val="20"/>
            </w:rPr>
            <w:fldChar w:fldCharType="end"/>
          </w:r>
          <w:r w:rsidRPr="00023A41">
            <w:rPr>
              <w:szCs w:val="20"/>
            </w:rPr>
            <w:t>(</w:t>
          </w:r>
          <w:r w:rsidRPr="00023A41">
            <w:rPr>
              <w:szCs w:val="20"/>
            </w:rPr>
            <w:fldChar w:fldCharType="begin"/>
          </w:r>
          <w:r w:rsidRPr="00023A41">
            <w:rPr>
              <w:szCs w:val="20"/>
            </w:rPr>
            <w:instrText xml:space="preserve"> NUMPAGES </w:instrText>
          </w:r>
          <w:r w:rsidRPr="00023A41">
            <w:rPr>
              <w:szCs w:val="20"/>
            </w:rPr>
            <w:fldChar w:fldCharType="separate"/>
          </w:r>
          <w:r w:rsidR="004F4067">
            <w:rPr>
              <w:noProof/>
              <w:szCs w:val="20"/>
            </w:rPr>
            <w:t>4</w:t>
          </w:r>
          <w:r w:rsidRPr="00023A41">
            <w:rPr>
              <w:szCs w:val="20"/>
            </w:rPr>
            <w:fldChar w:fldCharType="end"/>
          </w:r>
          <w:r w:rsidRPr="00023A41">
            <w:rPr>
              <w:szCs w:val="20"/>
            </w:rPr>
            <w:t>)</w:t>
          </w:r>
        </w:p>
      </w:tc>
    </w:tr>
  </w:tbl>
  <w:p w14:paraId="61C4BF18" w14:textId="77777777" w:rsidR="004C6334" w:rsidRPr="00A370CF" w:rsidRDefault="004C63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9891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483"/>
      <w:gridCol w:w="2494"/>
      <w:gridCol w:w="2300"/>
      <w:gridCol w:w="1327"/>
      <w:gridCol w:w="2160"/>
      <w:gridCol w:w="1127"/>
    </w:tblGrid>
    <w:tr w:rsidR="004C6334" w:rsidRPr="00EF324E" w14:paraId="3A3AE25C" w14:textId="77777777" w:rsidTr="00760153">
      <w:trPr>
        <w:cantSplit/>
      </w:trPr>
      <w:tc>
        <w:tcPr>
          <w:tcW w:w="2977" w:type="dxa"/>
          <w:gridSpan w:val="2"/>
          <w:vMerge w:val="restart"/>
        </w:tcPr>
        <w:sdt>
          <w:sdtPr>
            <w:alias w:val="FMVLogo"/>
            <w:tag w:val="FMVLogo"/>
            <w:id w:val="1295946649"/>
            <w:picture/>
          </w:sdtPr>
          <w:sdtEndPr/>
          <w:sdtContent>
            <w:p w14:paraId="6833CD38" w14:textId="77777777" w:rsidR="004C6334" w:rsidRPr="008B1A45" w:rsidRDefault="004C6334" w:rsidP="004204F9">
              <w:pPr>
                <w:pStyle w:val="Ledtext"/>
                <w:jc w:val="right"/>
              </w:pPr>
              <w:r>
                <w:rPr>
                  <w:noProof/>
                </w:rPr>
                <w:drawing>
                  <wp:inline distT="0" distB="0" distL="0" distR="0" wp14:anchorId="194F4CCF" wp14:editId="12426251">
                    <wp:extent cx="1605600" cy="763200"/>
                    <wp:effectExtent l="0" t="0" r="0" b="0"/>
                    <wp:docPr id="3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2654D8C1" w14:textId="77777777" w:rsidR="004C6334" w:rsidRPr="00EF324E" w:rsidRDefault="004C6334" w:rsidP="00B400B9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300" w:type="dxa"/>
        </w:tcPr>
        <w:p w14:paraId="200C1DCF" w14:textId="77777777" w:rsidR="004C6334" w:rsidRPr="005A1821" w:rsidRDefault="00F53767" w:rsidP="00F53767">
          <w:pPr>
            <w:pStyle w:val="SidhuvudRubrik"/>
            <w:framePr w:hSpace="0" w:wrap="auto" w:vAnchor="margin" w:xAlign="left" w:yAlign="inline"/>
            <w:suppressOverlap w:val="0"/>
            <w:jc w:val="center"/>
          </w:pPr>
          <w:r>
            <w:t>Ej sekretess</w:t>
          </w:r>
        </w:p>
      </w:tc>
      <w:tc>
        <w:tcPr>
          <w:tcW w:w="4614" w:type="dxa"/>
          <w:gridSpan w:val="3"/>
        </w:tcPr>
        <w:p w14:paraId="0BE062CC" w14:textId="77777777" w:rsidR="004C6334" w:rsidRPr="005A1821" w:rsidRDefault="006B707D" w:rsidP="00105660">
          <w:pPr>
            <w:pStyle w:val="SidhuvudRubrik"/>
            <w:framePr w:hSpace="0" w:wrap="auto" w:vAnchor="margin" w:xAlign="left" w:yAlign="inline"/>
            <w:suppressOverlap w:val="0"/>
          </w:pPr>
          <w:r>
            <w:t>PM</w:t>
          </w:r>
        </w:p>
      </w:tc>
    </w:tr>
    <w:tr w:rsidR="004C6334" w:rsidRPr="008B1A45" w14:paraId="1239CBB6" w14:textId="77777777" w:rsidTr="00760153">
      <w:trPr>
        <w:cantSplit/>
      </w:trPr>
      <w:tc>
        <w:tcPr>
          <w:tcW w:w="2977" w:type="dxa"/>
          <w:gridSpan w:val="2"/>
          <w:vMerge/>
        </w:tcPr>
        <w:p w14:paraId="000AAA62" w14:textId="77777777" w:rsidR="004C6334" w:rsidRPr="008B1A45" w:rsidRDefault="004C6334" w:rsidP="00B400B9">
          <w:pPr>
            <w:pStyle w:val="Sidhuvud"/>
            <w:rPr>
              <w:szCs w:val="20"/>
            </w:rPr>
          </w:pPr>
        </w:p>
      </w:tc>
      <w:tc>
        <w:tcPr>
          <w:tcW w:w="2300" w:type="dxa"/>
          <w:vMerge w:val="restart"/>
        </w:tcPr>
        <w:p w14:paraId="3437259A" w14:textId="77777777" w:rsidR="004C6334" w:rsidRPr="00023A41" w:rsidRDefault="004C6334" w:rsidP="00B400B9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327" w:type="dxa"/>
        </w:tcPr>
        <w:p w14:paraId="42AA6109" w14:textId="77777777" w:rsidR="004C6334" w:rsidRPr="00023A41" w:rsidRDefault="004C6334" w:rsidP="00B400B9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Datum</w:t>
          </w:r>
        </w:p>
      </w:tc>
      <w:tc>
        <w:tcPr>
          <w:tcW w:w="2160" w:type="dxa"/>
        </w:tcPr>
        <w:p w14:paraId="1D596073" w14:textId="77777777" w:rsidR="004C6334" w:rsidRPr="00023A41" w:rsidRDefault="004C6334" w:rsidP="00B400B9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Diarienummer</w:t>
          </w:r>
        </w:p>
      </w:tc>
      <w:tc>
        <w:tcPr>
          <w:tcW w:w="1125" w:type="dxa"/>
        </w:tcPr>
        <w:p w14:paraId="08D5EEE0" w14:textId="77777777" w:rsidR="004C6334" w:rsidRPr="00023A41" w:rsidRDefault="004C6334" w:rsidP="00B400B9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Ärendetyp</w:t>
          </w:r>
        </w:p>
      </w:tc>
    </w:tr>
    <w:tr w:rsidR="004C6334" w:rsidRPr="00EF324E" w14:paraId="53C64A49" w14:textId="77777777" w:rsidTr="00760153">
      <w:trPr>
        <w:cantSplit/>
      </w:trPr>
      <w:tc>
        <w:tcPr>
          <w:tcW w:w="2977" w:type="dxa"/>
          <w:gridSpan w:val="2"/>
          <w:vMerge/>
        </w:tcPr>
        <w:p w14:paraId="4E48D1C5" w14:textId="77777777" w:rsidR="004C6334" w:rsidRPr="00EF324E" w:rsidRDefault="004C6334" w:rsidP="00B400B9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300" w:type="dxa"/>
          <w:vMerge/>
        </w:tcPr>
        <w:p w14:paraId="5AA44570" w14:textId="77777777" w:rsidR="004C6334" w:rsidRPr="00023A41" w:rsidRDefault="004C6334" w:rsidP="00B400B9">
          <w:pPr>
            <w:pStyle w:val="Ledtext"/>
          </w:pPr>
        </w:p>
      </w:tc>
      <w:sdt>
        <w:sdtPr>
          <w:rPr>
            <w:rStyle w:val="TextrutaChar"/>
          </w:rPr>
          <w:alias w:val="Datum"/>
          <w:tag w:val="DocumentDate"/>
          <w:id w:val="-1520002167"/>
          <w:lock w:val="sdtLocked"/>
          <w:dataBinding w:prefixMappings="xmlns:ns0='http://www.dunite.se/2011/04/FMVDocument'" w:xpath="/ns0:FMVDocument[1]/ns0:Document[1]/ns0:Date[1]" w:storeItemID="{066B67A3-4EFD-47A0-8A0C-7AC8510E96E3}"/>
          <w:date w:fullDate="2022-07-12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</w:rPr>
        </w:sdtEndPr>
        <w:sdtContent>
          <w:tc>
            <w:tcPr>
              <w:tcW w:w="1327" w:type="dxa"/>
            </w:tcPr>
            <w:p w14:paraId="6B08AF7A" w14:textId="73E91044" w:rsidR="004C6334" w:rsidRPr="00023A41" w:rsidRDefault="00835F2E" w:rsidP="002B2174">
              <w:pPr>
                <w:pStyle w:val="Textruta"/>
              </w:pPr>
              <w:r>
                <w:rPr>
                  <w:rStyle w:val="TextrutaChar"/>
                </w:rPr>
                <w:t>2022-0</w:t>
              </w:r>
              <w:r w:rsidR="002B2174">
                <w:rPr>
                  <w:rStyle w:val="TextrutaChar"/>
                </w:rPr>
                <w:t>7</w:t>
              </w:r>
              <w:r>
                <w:rPr>
                  <w:rStyle w:val="TextrutaChar"/>
                </w:rPr>
                <w:t>-</w:t>
              </w:r>
              <w:r w:rsidR="00D40F13">
                <w:rPr>
                  <w:rStyle w:val="TextrutaChar"/>
                </w:rPr>
                <w:t>1</w:t>
              </w:r>
              <w:r w:rsidR="00E02704">
                <w:rPr>
                  <w:rStyle w:val="TextrutaChar"/>
                </w:rPr>
                <w:t>2</w:t>
              </w:r>
            </w:p>
          </w:tc>
        </w:sdtContent>
      </w:sdt>
      <w:sdt>
        <w:sdtPr>
          <w:rPr>
            <w:rStyle w:val="TextrutaChar"/>
          </w:rPr>
          <w:alias w:val="Diarienummer"/>
          <w:tag w:val="CaseReference"/>
          <w:id w:val="661356829"/>
          <w:lock w:val="sdtLocked"/>
          <w:dataBinding w:prefixMappings="xmlns:ns0='http://www.dunite.se/2011/04/FMVDocument'" w:xpath="/ns0:FMVDocument[1]/ns0:Case[1]/ns0:Reference[1]" w:storeItemID="{066B67A3-4EFD-47A0-8A0C-7AC8510E96E3}"/>
          <w:text/>
        </w:sdtPr>
        <w:sdtEndPr>
          <w:rPr>
            <w:rStyle w:val="TextrutaChar"/>
          </w:rPr>
        </w:sdtEndPr>
        <w:sdtContent>
          <w:tc>
            <w:tcPr>
              <w:tcW w:w="2160" w:type="dxa"/>
            </w:tcPr>
            <w:p w14:paraId="4740DAB3" w14:textId="31FB6AFC" w:rsidR="004C6334" w:rsidRPr="00023A41" w:rsidRDefault="001A65A5" w:rsidP="007F28BD">
              <w:pPr>
                <w:pStyle w:val="Textruta"/>
              </w:pPr>
              <w:r w:rsidRPr="001A65A5">
                <w:rPr>
                  <w:rStyle w:val="TextrutaChar"/>
                </w:rPr>
                <w:t>22FMV168-15:1</w:t>
              </w:r>
            </w:p>
          </w:tc>
        </w:sdtContent>
      </w:sdt>
      <w:sdt>
        <w:sdtPr>
          <w:rPr>
            <w:rStyle w:val="TextrutaChar"/>
          </w:rPr>
          <w:alias w:val="Ärendetyp"/>
          <w:tag w:val="CaseType"/>
          <w:id w:val="-1639408642"/>
          <w:lock w:val="sdtLocked"/>
          <w:dataBinding w:prefixMappings="xmlns:ns0='http://www.dunite.se/2011/04/FMVDocument'" w:xpath="/ns0:FMVDocument[1]/ns0:Case[1]/ns0:Typ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1125" w:type="dxa"/>
            </w:tcPr>
            <w:p w14:paraId="1E12D6C7" w14:textId="77777777" w:rsidR="004C6334" w:rsidRPr="00023A41" w:rsidRDefault="007F28BD" w:rsidP="007F28BD">
              <w:pPr>
                <w:pStyle w:val="Textruta"/>
              </w:pPr>
              <w:r>
                <w:rPr>
                  <w:rStyle w:val="TextrutaChar"/>
                </w:rPr>
                <w:t>4.2</w:t>
              </w:r>
            </w:p>
          </w:tc>
        </w:sdtContent>
      </w:sdt>
    </w:tr>
    <w:tr w:rsidR="004C6334" w:rsidRPr="00EF324E" w14:paraId="76A603EB" w14:textId="77777777" w:rsidTr="00760153">
      <w:trPr>
        <w:cantSplit/>
      </w:trPr>
      <w:tc>
        <w:tcPr>
          <w:tcW w:w="2977" w:type="dxa"/>
          <w:gridSpan w:val="2"/>
          <w:vMerge/>
        </w:tcPr>
        <w:p w14:paraId="791CC2FC" w14:textId="77777777" w:rsidR="004C6334" w:rsidRPr="00EF324E" w:rsidRDefault="004C6334" w:rsidP="00B400B9">
          <w:pPr>
            <w:pStyle w:val="Sidhuvud"/>
          </w:pPr>
        </w:p>
      </w:tc>
      <w:tc>
        <w:tcPr>
          <w:tcW w:w="2300" w:type="dxa"/>
          <w:vMerge/>
        </w:tcPr>
        <w:p w14:paraId="5F713009" w14:textId="77777777" w:rsidR="004C6334" w:rsidRPr="00023A41" w:rsidRDefault="004C6334" w:rsidP="00B400B9">
          <w:pPr>
            <w:pStyle w:val="Sidhuvud"/>
            <w:rPr>
              <w:rFonts w:ascii="Arial" w:hAnsi="Arial" w:cs="Arial"/>
            </w:rPr>
          </w:pPr>
        </w:p>
      </w:tc>
      <w:tc>
        <w:tcPr>
          <w:tcW w:w="1327" w:type="dxa"/>
        </w:tcPr>
        <w:p w14:paraId="144CB817" w14:textId="77777777" w:rsidR="004C6334" w:rsidRPr="00023A41" w:rsidRDefault="004C6334" w:rsidP="00B400B9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5E3F16A2" w14:textId="77777777" w:rsidR="004C6334" w:rsidRPr="00023A41" w:rsidRDefault="004C6334" w:rsidP="004204F9">
          <w:pPr>
            <w:pStyle w:val="Ledtext"/>
          </w:pPr>
          <w:r w:rsidRPr="00023A41">
            <w:t>Dokumentnummer</w:t>
          </w:r>
        </w:p>
      </w:tc>
      <w:tc>
        <w:tcPr>
          <w:tcW w:w="1125" w:type="dxa"/>
        </w:tcPr>
        <w:p w14:paraId="35541B3F" w14:textId="77777777" w:rsidR="004C6334" w:rsidRPr="00023A41" w:rsidRDefault="004C6334" w:rsidP="004204F9">
          <w:pPr>
            <w:pStyle w:val="Ledtext"/>
          </w:pPr>
          <w:r w:rsidRPr="00023A41">
            <w:t>Sida</w:t>
          </w:r>
        </w:p>
      </w:tc>
    </w:tr>
    <w:tr w:rsidR="004C6334" w:rsidRPr="00EF324E" w14:paraId="6A9F15D4" w14:textId="77777777" w:rsidTr="00760153">
      <w:trPr>
        <w:cantSplit/>
      </w:trPr>
      <w:tc>
        <w:tcPr>
          <w:tcW w:w="2977" w:type="dxa"/>
          <w:gridSpan w:val="2"/>
          <w:vMerge/>
        </w:tcPr>
        <w:p w14:paraId="59F14BE0" w14:textId="77777777" w:rsidR="004C6334" w:rsidRPr="00EF324E" w:rsidRDefault="004C6334" w:rsidP="00B400B9">
          <w:pPr>
            <w:pStyle w:val="Sidhuvud"/>
          </w:pPr>
        </w:p>
      </w:tc>
      <w:tc>
        <w:tcPr>
          <w:tcW w:w="2300" w:type="dxa"/>
          <w:vMerge/>
        </w:tcPr>
        <w:p w14:paraId="18F8B3CF" w14:textId="77777777" w:rsidR="004C6334" w:rsidRPr="00023A41" w:rsidRDefault="004C6334" w:rsidP="00B400B9">
          <w:pPr>
            <w:pStyle w:val="Sidhuvud"/>
            <w:rPr>
              <w:rFonts w:ascii="Arial" w:hAnsi="Arial" w:cs="Arial"/>
            </w:rPr>
          </w:pPr>
        </w:p>
      </w:tc>
      <w:tc>
        <w:tcPr>
          <w:tcW w:w="1327" w:type="dxa"/>
        </w:tcPr>
        <w:p w14:paraId="1816C11A" w14:textId="77777777" w:rsidR="004C6334" w:rsidRPr="00CB1B7B" w:rsidRDefault="004C6334" w:rsidP="00B400B9">
          <w:pPr>
            <w:pStyle w:val="Sidhuvud"/>
            <w:rPr>
              <w:szCs w:val="20"/>
            </w:rPr>
          </w:pPr>
        </w:p>
      </w:tc>
      <w:sdt>
        <w:sdtPr>
          <w:rPr>
            <w:rStyle w:val="TextrutaChar"/>
          </w:rPr>
          <w:alias w:val="Dokumentnummer"/>
          <w:tag w:val="Documentreference"/>
          <w:id w:val="-1287588718"/>
          <w:lock w:val="sdtLocked"/>
          <w:dataBinding w:prefixMappings="xmlns:ns0='http://www.dunite.se/2011/04/FMVDocument'" w:xpath="/ns0:FMVDocument[1]/ns0:Document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3BFABF10" w14:textId="77777777" w:rsidR="004C6334" w:rsidRPr="00023A41" w:rsidRDefault="007F28BD" w:rsidP="007F28BD">
              <w:pPr>
                <w:pStyle w:val="Textruta"/>
              </w:pPr>
              <w:r>
                <w:rPr>
                  <w:rStyle w:val="TextrutaChar"/>
                </w:rPr>
                <w:t>-</w:t>
              </w:r>
            </w:p>
          </w:tc>
        </w:sdtContent>
      </w:sdt>
      <w:tc>
        <w:tcPr>
          <w:tcW w:w="1125" w:type="dxa"/>
        </w:tcPr>
        <w:p w14:paraId="1D80A0A2" w14:textId="4DD7B7DB" w:rsidR="004C6334" w:rsidRPr="00023A41" w:rsidRDefault="004C6334" w:rsidP="00B400B9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4F4067">
            <w:rPr>
              <w:rStyle w:val="Sidnummer"/>
              <w:noProof/>
              <w:szCs w:val="20"/>
            </w:rPr>
            <w:t>1</w:t>
          </w:r>
          <w:r w:rsidRPr="00023A41">
            <w:rPr>
              <w:rStyle w:val="Sidnummer"/>
              <w:szCs w:val="20"/>
            </w:rPr>
            <w:fldChar w:fldCharType="end"/>
          </w:r>
          <w:r w:rsidRPr="00507553">
            <w:rPr>
              <w:rStyle w:val="Sidnummer"/>
            </w:rPr>
            <w:t>(</w:t>
          </w:r>
          <w:r w:rsidRPr="00507553">
            <w:rPr>
              <w:rStyle w:val="Sidnummer"/>
            </w:rPr>
            <w:fldChar w:fldCharType="begin"/>
          </w:r>
          <w:r w:rsidRPr="00507553">
            <w:rPr>
              <w:rStyle w:val="Sidnummer"/>
            </w:rPr>
            <w:instrText xml:space="preserve"> NUMPAGES </w:instrText>
          </w:r>
          <w:r w:rsidRPr="00507553">
            <w:rPr>
              <w:rStyle w:val="Sidnummer"/>
            </w:rPr>
            <w:fldChar w:fldCharType="separate"/>
          </w:r>
          <w:r w:rsidR="004F4067">
            <w:rPr>
              <w:rStyle w:val="Sidnummer"/>
              <w:noProof/>
            </w:rPr>
            <w:t>4</w:t>
          </w:r>
          <w:r w:rsidRPr="00507553">
            <w:rPr>
              <w:rStyle w:val="Sidnummer"/>
            </w:rPr>
            <w:fldChar w:fldCharType="end"/>
          </w:r>
          <w:r w:rsidRPr="00507553">
            <w:rPr>
              <w:rStyle w:val="Sidnummer"/>
            </w:rPr>
            <w:t>)</w:t>
          </w:r>
        </w:p>
      </w:tc>
    </w:tr>
    <w:tr w:rsidR="004C6334" w:rsidRPr="00A370CF" w14:paraId="111A8B47" w14:textId="77777777" w:rsidTr="00760153">
      <w:trPr>
        <w:cantSplit/>
      </w:trPr>
      <w:tc>
        <w:tcPr>
          <w:tcW w:w="483" w:type="dxa"/>
        </w:tcPr>
        <w:p w14:paraId="741561F2" w14:textId="77777777" w:rsidR="004C6334" w:rsidRPr="00A370CF" w:rsidRDefault="004C6334" w:rsidP="00737258"/>
      </w:tc>
      <w:tc>
        <w:tcPr>
          <w:tcW w:w="4794" w:type="dxa"/>
          <w:gridSpan w:val="2"/>
          <w:tcMar>
            <w:left w:w="28" w:type="dxa"/>
          </w:tcMar>
          <w:vAlign w:val="bottom"/>
        </w:tcPr>
        <w:p w14:paraId="735B6B62" w14:textId="77777777" w:rsidR="004C6334" w:rsidRPr="00A370CF" w:rsidRDefault="004C6334" w:rsidP="00737258">
          <w:pPr>
            <w:rPr>
              <w:rFonts w:ascii="Arial" w:hAnsi="Arial" w:cs="Arial"/>
            </w:rPr>
          </w:pPr>
        </w:p>
      </w:tc>
      <w:tc>
        <w:tcPr>
          <w:tcW w:w="1327" w:type="dxa"/>
        </w:tcPr>
        <w:p w14:paraId="15339327" w14:textId="64FC9D76" w:rsidR="004C6334" w:rsidRPr="00A370CF" w:rsidRDefault="004C6334" w:rsidP="00737258">
          <w:pPr>
            <w:pStyle w:val="Ledtext"/>
          </w:pPr>
        </w:p>
      </w:tc>
      <w:tc>
        <w:tcPr>
          <w:tcW w:w="2160" w:type="dxa"/>
        </w:tcPr>
        <w:p w14:paraId="76A0FF14" w14:textId="08B0DA30" w:rsidR="004C6334" w:rsidRPr="00A370CF" w:rsidRDefault="004C6334" w:rsidP="00737258">
          <w:pPr>
            <w:pStyle w:val="Ledtext"/>
          </w:pPr>
        </w:p>
      </w:tc>
      <w:tc>
        <w:tcPr>
          <w:tcW w:w="1125" w:type="dxa"/>
        </w:tcPr>
        <w:p w14:paraId="1966A026" w14:textId="77777777" w:rsidR="004C6334" w:rsidRPr="00A370CF" w:rsidRDefault="004C6334" w:rsidP="00737258">
          <w:pPr>
            <w:pStyle w:val="Sidhuvud"/>
            <w:rPr>
              <w:rStyle w:val="Sidnummer"/>
              <w:szCs w:val="20"/>
            </w:rPr>
          </w:pPr>
        </w:p>
      </w:tc>
    </w:tr>
    <w:tr w:rsidR="004C6334" w:rsidRPr="00A370CF" w14:paraId="11245E2A" w14:textId="77777777" w:rsidTr="00760153">
      <w:trPr>
        <w:cantSplit/>
      </w:trPr>
      <w:tc>
        <w:tcPr>
          <w:tcW w:w="483" w:type="dxa"/>
          <w:vAlign w:val="bottom"/>
        </w:tcPr>
        <w:p w14:paraId="425DE27B" w14:textId="77777777" w:rsidR="004C6334" w:rsidRPr="007E633E" w:rsidRDefault="004C6334" w:rsidP="00737258">
          <w:pPr>
            <w:pStyle w:val="Ledtext"/>
          </w:pPr>
        </w:p>
      </w:tc>
      <w:tc>
        <w:tcPr>
          <w:tcW w:w="2494" w:type="dxa"/>
          <w:tcMar>
            <w:left w:w="28" w:type="dxa"/>
          </w:tcMar>
        </w:tcPr>
        <w:p w14:paraId="26C671A9" w14:textId="77777777" w:rsidR="004C6334" w:rsidRPr="007E633E" w:rsidRDefault="004C6334" w:rsidP="00737258">
          <w:pPr>
            <w:pStyle w:val="Ledtext"/>
          </w:pPr>
        </w:p>
      </w:tc>
      <w:tc>
        <w:tcPr>
          <w:tcW w:w="2300" w:type="dxa"/>
        </w:tcPr>
        <w:p w14:paraId="2603263B" w14:textId="77777777" w:rsidR="004C6334" w:rsidRPr="00A370CF" w:rsidRDefault="004C6334" w:rsidP="00737258">
          <w:pPr>
            <w:pStyle w:val="Ledtext"/>
          </w:pPr>
        </w:p>
      </w:tc>
      <w:sdt>
        <w:sdtPr>
          <w:rPr>
            <w:rStyle w:val="TextrutaChar"/>
          </w:rPr>
          <w:alias w:val="Giltig t.o.m."/>
          <w:tag w:val="DocumentValidUntil"/>
          <w:id w:val="-375785321"/>
          <w:showingPlcHdr/>
          <w:dataBinding w:prefixMappings="xmlns:ns0='http://www.dunite.se/2011/04/FMVDocument'" w:xpath="/ns0:FMVDocument[1]/ns0:Document[1]/ns0:ValidUntil[1]" w:storeItemID="{066B67A3-4EFD-47A0-8A0C-7AC8510E96E3}"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TextrutaChar"/>
          </w:rPr>
        </w:sdtEndPr>
        <w:sdtContent>
          <w:tc>
            <w:tcPr>
              <w:tcW w:w="1327" w:type="dxa"/>
            </w:tcPr>
            <w:p w14:paraId="61DE63FF" w14:textId="366346AE" w:rsidR="004C6334" w:rsidRPr="00A370CF" w:rsidRDefault="00D40F13" w:rsidP="007F28BD">
              <w:pPr>
                <w:pStyle w:val="Textruta"/>
              </w:pPr>
              <w:r>
                <w:rPr>
                  <w:rStyle w:val="TextrutaChar"/>
                </w:rPr>
                <w:t xml:space="preserve">     </w:t>
              </w:r>
            </w:p>
          </w:tc>
        </w:sdtContent>
      </w:sdt>
      <w:sdt>
        <w:sdtPr>
          <w:rPr>
            <w:rStyle w:val="TextrutaChar"/>
          </w:rPr>
          <w:alias w:val="Upphäver"/>
          <w:tag w:val="DocumentCancels"/>
          <w:id w:val="-852108626"/>
          <w:showingPlcHdr/>
          <w:dataBinding w:prefixMappings="xmlns:ns0='http://www.dunite.se/2011/04/FMVDocument'" w:xpath="/ns0:FMVDocument[1]/ns0:Document[1]/ns0:Cancels[1]" w:storeItemID="{066B67A3-4EFD-47A0-8A0C-7AC8510E96E3}"/>
          <w:text/>
        </w:sdtPr>
        <w:sdtEndPr>
          <w:rPr>
            <w:rStyle w:val="TextrutaChar"/>
          </w:rPr>
        </w:sdtEndPr>
        <w:sdtContent>
          <w:tc>
            <w:tcPr>
              <w:tcW w:w="2160" w:type="dxa"/>
            </w:tcPr>
            <w:p w14:paraId="2BAF212D" w14:textId="71966DB2" w:rsidR="004C6334" w:rsidRPr="007E633E" w:rsidRDefault="00D40F13" w:rsidP="007F28BD">
              <w:pPr>
                <w:pStyle w:val="Textruta"/>
              </w:pPr>
              <w:r>
                <w:rPr>
                  <w:rStyle w:val="TextrutaChar"/>
                </w:rPr>
                <w:t xml:space="preserve">     </w:t>
              </w:r>
            </w:p>
          </w:tc>
        </w:sdtContent>
      </w:sdt>
      <w:tc>
        <w:tcPr>
          <w:tcW w:w="1125" w:type="dxa"/>
        </w:tcPr>
        <w:p w14:paraId="789898A1" w14:textId="77777777" w:rsidR="004C6334" w:rsidRPr="00A370CF" w:rsidRDefault="004C6334" w:rsidP="00737258">
          <w:pPr>
            <w:pStyle w:val="Sidhuvud"/>
            <w:rPr>
              <w:rStyle w:val="Sidnummer"/>
              <w:szCs w:val="20"/>
            </w:rPr>
          </w:pPr>
        </w:p>
      </w:tc>
    </w:tr>
  </w:tbl>
  <w:p w14:paraId="3B3D2688" w14:textId="77777777" w:rsidR="004C6334" w:rsidRDefault="004C6334" w:rsidP="00C93920">
    <w:pPr>
      <w:pStyle w:val="Sidhuvud"/>
      <w:tabs>
        <w:tab w:val="clear" w:pos="4536"/>
        <w:tab w:val="clear" w:pos="9072"/>
        <w:tab w:val="left" w:pos="554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214"/>
    <w:multiLevelType w:val="hybridMultilevel"/>
    <w:tmpl w:val="EABE25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6493"/>
    <w:multiLevelType w:val="hybridMultilevel"/>
    <w:tmpl w:val="9678E1CC"/>
    <w:lvl w:ilvl="0" w:tplc="B57A7C94">
      <w:start w:val="2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C432361"/>
    <w:multiLevelType w:val="hybridMultilevel"/>
    <w:tmpl w:val="E57089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C6BAE"/>
    <w:multiLevelType w:val="hybridMultilevel"/>
    <w:tmpl w:val="77FA5858"/>
    <w:lvl w:ilvl="0" w:tplc="8C508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2EB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6C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309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3E4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E0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6A7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ECD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BCF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970400"/>
    <w:multiLevelType w:val="hybridMultilevel"/>
    <w:tmpl w:val="9E687428"/>
    <w:lvl w:ilvl="0" w:tplc="D1D2F2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46CF4"/>
    <w:multiLevelType w:val="hybridMultilevel"/>
    <w:tmpl w:val="4F8E82FE"/>
    <w:lvl w:ilvl="0" w:tplc="D36A0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6A04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DE8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F27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5A0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8CF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CB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A8A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D26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D81054"/>
    <w:multiLevelType w:val="hybridMultilevel"/>
    <w:tmpl w:val="1092179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40192"/>
    <w:multiLevelType w:val="hybridMultilevel"/>
    <w:tmpl w:val="D1D0CF1A"/>
    <w:lvl w:ilvl="0" w:tplc="CE8A3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6CD26E">
      <w:start w:val="25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DE38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D2A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05E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667F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945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5068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2E49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974D52"/>
    <w:multiLevelType w:val="hybridMultilevel"/>
    <w:tmpl w:val="0B52874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AD0F77"/>
    <w:multiLevelType w:val="hybridMultilevel"/>
    <w:tmpl w:val="E0AA9030"/>
    <w:lvl w:ilvl="0" w:tplc="AA809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20E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B80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0E5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F44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C23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64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A5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0A21F2E"/>
    <w:multiLevelType w:val="hybridMultilevel"/>
    <w:tmpl w:val="A4B64F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8022D"/>
    <w:multiLevelType w:val="hybridMultilevel"/>
    <w:tmpl w:val="31FCEA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0D1B31"/>
    <w:multiLevelType w:val="multilevel"/>
    <w:tmpl w:val="C53C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AA53461"/>
    <w:multiLevelType w:val="hybridMultilevel"/>
    <w:tmpl w:val="3B84A8D2"/>
    <w:lvl w:ilvl="0" w:tplc="FA52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0A1A6">
      <w:start w:val="2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2D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AB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72C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020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E4E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09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0A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C696F17"/>
    <w:multiLevelType w:val="hybridMultilevel"/>
    <w:tmpl w:val="453A2C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277D8"/>
    <w:multiLevelType w:val="hybridMultilevel"/>
    <w:tmpl w:val="E7646EC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A078AA"/>
    <w:multiLevelType w:val="hybridMultilevel"/>
    <w:tmpl w:val="AA2AABF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C0532A"/>
    <w:multiLevelType w:val="hybridMultilevel"/>
    <w:tmpl w:val="770212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D0953"/>
    <w:multiLevelType w:val="hybridMultilevel"/>
    <w:tmpl w:val="CD024052"/>
    <w:lvl w:ilvl="0" w:tplc="0BD2EEE2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2583E1A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D7C43032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70D8B0B8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F078EAAC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68AA9C64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3C8E5C34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95A0B802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BC9073FE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9" w15:restartNumberingAfterBreak="0">
    <w:nsid w:val="39C44EF3"/>
    <w:multiLevelType w:val="hybridMultilevel"/>
    <w:tmpl w:val="747C1DF4"/>
    <w:lvl w:ilvl="0" w:tplc="73F85E4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1192D"/>
    <w:multiLevelType w:val="hybridMultilevel"/>
    <w:tmpl w:val="02C46C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0775A"/>
    <w:multiLevelType w:val="hybridMultilevel"/>
    <w:tmpl w:val="EDCAF812"/>
    <w:lvl w:ilvl="0" w:tplc="74A67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6E3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426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A0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FEA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EA2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387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2D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A26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7E726D9"/>
    <w:multiLevelType w:val="hybridMultilevel"/>
    <w:tmpl w:val="1A48C25E"/>
    <w:lvl w:ilvl="0" w:tplc="D1D2F2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7B7EB2"/>
    <w:multiLevelType w:val="hybridMultilevel"/>
    <w:tmpl w:val="B030A3A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7129CA"/>
    <w:multiLevelType w:val="hybridMultilevel"/>
    <w:tmpl w:val="C13834A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334001"/>
    <w:multiLevelType w:val="hybridMultilevel"/>
    <w:tmpl w:val="620A96F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F7743C"/>
    <w:multiLevelType w:val="hybridMultilevel"/>
    <w:tmpl w:val="ED5C9C3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6F63C0"/>
    <w:multiLevelType w:val="hybridMultilevel"/>
    <w:tmpl w:val="0838BA48"/>
    <w:lvl w:ilvl="0" w:tplc="10366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DE0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C1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A7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4E1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F03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B8C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14A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E29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A274AD3"/>
    <w:multiLevelType w:val="hybridMultilevel"/>
    <w:tmpl w:val="A39E8F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27EE5"/>
    <w:multiLevelType w:val="hybridMultilevel"/>
    <w:tmpl w:val="FF725BC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10672D"/>
    <w:multiLevelType w:val="hybridMultilevel"/>
    <w:tmpl w:val="1CE6F5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86B72"/>
    <w:multiLevelType w:val="hybridMultilevel"/>
    <w:tmpl w:val="9BFEE8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F6CC0"/>
    <w:multiLevelType w:val="hybridMultilevel"/>
    <w:tmpl w:val="AA5299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691E05"/>
    <w:multiLevelType w:val="hybridMultilevel"/>
    <w:tmpl w:val="C908F0CE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95358D7"/>
    <w:multiLevelType w:val="hybridMultilevel"/>
    <w:tmpl w:val="DA2C6DF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7B08F5"/>
    <w:multiLevelType w:val="hybridMultilevel"/>
    <w:tmpl w:val="9F1C9DC2"/>
    <w:lvl w:ilvl="0" w:tplc="AA809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45430">
      <w:start w:val="2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20E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B80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0E5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F44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C23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64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A5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D0240FE"/>
    <w:multiLevelType w:val="hybridMultilevel"/>
    <w:tmpl w:val="3CD63E32"/>
    <w:lvl w:ilvl="0" w:tplc="E3F61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3A3249"/>
    <w:multiLevelType w:val="hybridMultilevel"/>
    <w:tmpl w:val="A83CAB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37AA7"/>
    <w:multiLevelType w:val="hybridMultilevel"/>
    <w:tmpl w:val="3DB49C8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1"/>
  </w:num>
  <w:num w:numId="4">
    <w:abstractNumId w:val="19"/>
  </w:num>
  <w:num w:numId="5">
    <w:abstractNumId w:val="16"/>
  </w:num>
  <w:num w:numId="6">
    <w:abstractNumId w:val="26"/>
  </w:num>
  <w:num w:numId="7">
    <w:abstractNumId w:val="24"/>
  </w:num>
  <w:num w:numId="8">
    <w:abstractNumId w:val="32"/>
  </w:num>
  <w:num w:numId="9">
    <w:abstractNumId w:val="25"/>
  </w:num>
  <w:num w:numId="10">
    <w:abstractNumId w:val="11"/>
  </w:num>
  <w:num w:numId="11">
    <w:abstractNumId w:val="8"/>
  </w:num>
  <w:num w:numId="12">
    <w:abstractNumId w:val="34"/>
  </w:num>
  <w:num w:numId="13">
    <w:abstractNumId w:val="6"/>
  </w:num>
  <w:num w:numId="14">
    <w:abstractNumId w:val="38"/>
  </w:num>
  <w:num w:numId="15">
    <w:abstractNumId w:val="20"/>
  </w:num>
  <w:num w:numId="16">
    <w:abstractNumId w:val="3"/>
  </w:num>
  <w:num w:numId="17">
    <w:abstractNumId w:val="17"/>
  </w:num>
  <w:num w:numId="18">
    <w:abstractNumId w:val="5"/>
  </w:num>
  <w:num w:numId="19">
    <w:abstractNumId w:val="35"/>
  </w:num>
  <w:num w:numId="20">
    <w:abstractNumId w:val="9"/>
  </w:num>
  <w:num w:numId="21">
    <w:abstractNumId w:val="29"/>
  </w:num>
  <w:num w:numId="22">
    <w:abstractNumId w:val="28"/>
  </w:num>
  <w:num w:numId="23">
    <w:abstractNumId w:val="23"/>
  </w:num>
  <w:num w:numId="24">
    <w:abstractNumId w:val="33"/>
  </w:num>
  <w:num w:numId="25">
    <w:abstractNumId w:val="31"/>
  </w:num>
  <w:num w:numId="26">
    <w:abstractNumId w:val="30"/>
  </w:num>
  <w:num w:numId="27">
    <w:abstractNumId w:val="2"/>
  </w:num>
  <w:num w:numId="28">
    <w:abstractNumId w:val="0"/>
  </w:num>
  <w:num w:numId="29">
    <w:abstractNumId w:val="4"/>
  </w:num>
  <w:num w:numId="30">
    <w:abstractNumId w:val="36"/>
  </w:num>
  <w:num w:numId="31">
    <w:abstractNumId w:val="22"/>
  </w:num>
  <w:num w:numId="32">
    <w:abstractNumId w:val="10"/>
  </w:num>
  <w:num w:numId="33">
    <w:abstractNumId w:val="7"/>
  </w:num>
  <w:num w:numId="34">
    <w:abstractNumId w:val="37"/>
  </w:num>
  <w:num w:numId="35">
    <w:abstractNumId w:val="14"/>
  </w:num>
  <w:num w:numId="36">
    <w:abstractNumId w:val="15"/>
  </w:num>
  <w:num w:numId="37">
    <w:abstractNumId w:val="1"/>
  </w:num>
  <w:num w:numId="38">
    <w:abstractNumId w:val="27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71"/>
    <w:rsid w:val="0000147A"/>
    <w:rsid w:val="00007FDE"/>
    <w:rsid w:val="00014D6F"/>
    <w:rsid w:val="0001624B"/>
    <w:rsid w:val="0002086D"/>
    <w:rsid w:val="000210A7"/>
    <w:rsid w:val="00023A41"/>
    <w:rsid w:val="00034F02"/>
    <w:rsid w:val="00035BF3"/>
    <w:rsid w:val="0003672B"/>
    <w:rsid w:val="00037BC2"/>
    <w:rsid w:val="0004425E"/>
    <w:rsid w:val="00044341"/>
    <w:rsid w:val="0004507A"/>
    <w:rsid w:val="000457BB"/>
    <w:rsid w:val="00046ACE"/>
    <w:rsid w:val="000513D5"/>
    <w:rsid w:val="00055F1D"/>
    <w:rsid w:val="0005705A"/>
    <w:rsid w:val="00057346"/>
    <w:rsid w:val="00060624"/>
    <w:rsid w:val="0006241D"/>
    <w:rsid w:val="00062A64"/>
    <w:rsid w:val="00072373"/>
    <w:rsid w:val="000745E2"/>
    <w:rsid w:val="00082139"/>
    <w:rsid w:val="00083660"/>
    <w:rsid w:val="00085EBB"/>
    <w:rsid w:val="000A2402"/>
    <w:rsid w:val="000A43DA"/>
    <w:rsid w:val="000A6CE9"/>
    <w:rsid w:val="000A6DC2"/>
    <w:rsid w:val="000B137A"/>
    <w:rsid w:val="000B297F"/>
    <w:rsid w:val="000B40F4"/>
    <w:rsid w:val="000B6EB6"/>
    <w:rsid w:val="000B7FF0"/>
    <w:rsid w:val="000C4B4A"/>
    <w:rsid w:val="000D14BC"/>
    <w:rsid w:val="000D2F7F"/>
    <w:rsid w:val="000D352B"/>
    <w:rsid w:val="000D65B3"/>
    <w:rsid w:val="000E18D2"/>
    <w:rsid w:val="000E70A6"/>
    <w:rsid w:val="000F2052"/>
    <w:rsid w:val="000F4E59"/>
    <w:rsid w:val="000F4E8F"/>
    <w:rsid w:val="000F559E"/>
    <w:rsid w:val="000F5A04"/>
    <w:rsid w:val="000F7D46"/>
    <w:rsid w:val="0010142E"/>
    <w:rsid w:val="00105660"/>
    <w:rsid w:val="0010566D"/>
    <w:rsid w:val="001171FA"/>
    <w:rsid w:val="00120066"/>
    <w:rsid w:val="001212FE"/>
    <w:rsid w:val="00121AEF"/>
    <w:rsid w:val="00130B8A"/>
    <w:rsid w:val="001329B0"/>
    <w:rsid w:val="00132D47"/>
    <w:rsid w:val="001332BB"/>
    <w:rsid w:val="0013554F"/>
    <w:rsid w:val="001367F1"/>
    <w:rsid w:val="00136F04"/>
    <w:rsid w:val="0013719B"/>
    <w:rsid w:val="00142042"/>
    <w:rsid w:val="001438D4"/>
    <w:rsid w:val="001439D6"/>
    <w:rsid w:val="00150D9F"/>
    <w:rsid w:val="00151FF3"/>
    <w:rsid w:val="0015211F"/>
    <w:rsid w:val="0015654A"/>
    <w:rsid w:val="001679FE"/>
    <w:rsid w:val="00167A3D"/>
    <w:rsid w:val="00167B7E"/>
    <w:rsid w:val="00171FCE"/>
    <w:rsid w:val="00172B81"/>
    <w:rsid w:val="00174839"/>
    <w:rsid w:val="00175C76"/>
    <w:rsid w:val="001836D5"/>
    <w:rsid w:val="001918AF"/>
    <w:rsid w:val="00191E37"/>
    <w:rsid w:val="00195396"/>
    <w:rsid w:val="001A0FAD"/>
    <w:rsid w:val="001A2578"/>
    <w:rsid w:val="001A30B4"/>
    <w:rsid w:val="001A65A5"/>
    <w:rsid w:val="001B64BC"/>
    <w:rsid w:val="001B759D"/>
    <w:rsid w:val="001C0211"/>
    <w:rsid w:val="001C26EC"/>
    <w:rsid w:val="001C4ED5"/>
    <w:rsid w:val="001C6BDE"/>
    <w:rsid w:val="001D04D0"/>
    <w:rsid w:val="001D0521"/>
    <w:rsid w:val="001D14D9"/>
    <w:rsid w:val="001D2FDB"/>
    <w:rsid w:val="001F3B50"/>
    <w:rsid w:val="001F5108"/>
    <w:rsid w:val="001F51AE"/>
    <w:rsid w:val="00205795"/>
    <w:rsid w:val="00207A70"/>
    <w:rsid w:val="00211F11"/>
    <w:rsid w:val="00212C1E"/>
    <w:rsid w:val="00212FF0"/>
    <w:rsid w:val="00216270"/>
    <w:rsid w:val="002211C8"/>
    <w:rsid w:val="00224C10"/>
    <w:rsid w:val="00236F0B"/>
    <w:rsid w:val="00241D00"/>
    <w:rsid w:val="00243195"/>
    <w:rsid w:val="00243D20"/>
    <w:rsid w:val="00245D50"/>
    <w:rsid w:val="00251B30"/>
    <w:rsid w:val="00254135"/>
    <w:rsid w:val="002550B7"/>
    <w:rsid w:val="00263CAA"/>
    <w:rsid w:val="0026773B"/>
    <w:rsid w:val="00272A97"/>
    <w:rsid w:val="00272CC4"/>
    <w:rsid w:val="002734EA"/>
    <w:rsid w:val="00277C21"/>
    <w:rsid w:val="00280B4B"/>
    <w:rsid w:val="002811FD"/>
    <w:rsid w:val="002856BB"/>
    <w:rsid w:val="00286146"/>
    <w:rsid w:val="002A6112"/>
    <w:rsid w:val="002B0DCA"/>
    <w:rsid w:val="002B0EA8"/>
    <w:rsid w:val="002B1C06"/>
    <w:rsid w:val="002B2174"/>
    <w:rsid w:val="002B411A"/>
    <w:rsid w:val="002B6DF8"/>
    <w:rsid w:val="002C15DB"/>
    <w:rsid w:val="002C657C"/>
    <w:rsid w:val="002C7B33"/>
    <w:rsid w:val="002D7B7B"/>
    <w:rsid w:val="002E327D"/>
    <w:rsid w:val="002E4749"/>
    <w:rsid w:val="002E5DB2"/>
    <w:rsid w:val="002E79BE"/>
    <w:rsid w:val="002E7CA7"/>
    <w:rsid w:val="002F070D"/>
    <w:rsid w:val="002F31FB"/>
    <w:rsid w:val="002F320A"/>
    <w:rsid w:val="002F6D7C"/>
    <w:rsid w:val="00303FCE"/>
    <w:rsid w:val="00306E8D"/>
    <w:rsid w:val="00307428"/>
    <w:rsid w:val="003151AC"/>
    <w:rsid w:val="00315A52"/>
    <w:rsid w:val="00327C94"/>
    <w:rsid w:val="00331114"/>
    <w:rsid w:val="00332066"/>
    <w:rsid w:val="00332723"/>
    <w:rsid w:val="00337B98"/>
    <w:rsid w:val="00340293"/>
    <w:rsid w:val="00342F40"/>
    <w:rsid w:val="00346C0E"/>
    <w:rsid w:val="00346E42"/>
    <w:rsid w:val="00346F6B"/>
    <w:rsid w:val="0035043F"/>
    <w:rsid w:val="00353421"/>
    <w:rsid w:val="00355BFE"/>
    <w:rsid w:val="00371E6F"/>
    <w:rsid w:val="00375FF8"/>
    <w:rsid w:val="00387CCA"/>
    <w:rsid w:val="00387F17"/>
    <w:rsid w:val="00392047"/>
    <w:rsid w:val="00397C5F"/>
    <w:rsid w:val="003A0D2A"/>
    <w:rsid w:val="003A1DA2"/>
    <w:rsid w:val="003A2CCD"/>
    <w:rsid w:val="003A4BF1"/>
    <w:rsid w:val="003A572B"/>
    <w:rsid w:val="003A5E88"/>
    <w:rsid w:val="003A697F"/>
    <w:rsid w:val="003A6DC6"/>
    <w:rsid w:val="003A6F8A"/>
    <w:rsid w:val="003B08BA"/>
    <w:rsid w:val="003B18FF"/>
    <w:rsid w:val="003C4657"/>
    <w:rsid w:val="003C470E"/>
    <w:rsid w:val="003D4378"/>
    <w:rsid w:val="003D5BD3"/>
    <w:rsid w:val="003D74FD"/>
    <w:rsid w:val="003E16DA"/>
    <w:rsid w:val="003E1AB4"/>
    <w:rsid w:val="003E2B94"/>
    <w:rsid w:val="003E3358"/>
    <w:rsid w:val="003E4847"/>
    <w:rsid w:val="003F165B"/>
    <w:rsid w:val="0040282D"/>
    <w:rsid w:val="00403D38"/>
    <w:rsid w:val="00403F6E"/>
    <w:rsid w:val="00410D0B"/>
    <w:rsid w:val="00411133"/>
    <w:rsid w:val="00414D7E"/>
    <w:rsid w:val="00416192"/>
    <w:rsid w:val="00416C70"/>
    <w:rsid w:val="004204F9"/>
    <w:rsid w:val="0042473C"/>
    <w:rsid w:val="00425761"/>
    <w:rsid w:val="00425826"/>
    <w:rsid w:val="00427042"/>
    <w:rsid w:val="00431B2E"/>
    <w:rsid w:val="00432B1D"/>
    <w:rsid w:val="004354C8"/>
    <w:rsid w:val="00436623"/>
    <w:rsid w:val="004374F7"/>
    <w:rsid w:val="00442E2D"/>
    <w:rsid w:val="00446D7E"/>
    <w:rsid w:val="00453FE5"/>
    <w:rsid w:val="00454660"/>
    <w:rsid w:val="00456849"/>
    <w:rsid w:val="00461294"/>
    <w:rsid w:val="004614F4"/>
    <w:rsid w:val="004631C7"/>
    <w:rsid w:val="004707FA"/>
    <w:rsid w:val="00473449"/>
    <w:rsid w:val="0047729E"/>
    <w:rsid w:val="0049249E"/>
    <w:rsid w:val="00497199"/>
    <w:rsid w:val="00497E9C"/>
    <w:rsid w:val="004A0C9E"/>
    <w:rsid w:val="004A3702"/>
    <w:rsid w:val="004A3B11"/>
    <w:rsid w:val="004C0367"/>
    <w:rsid w:val="004C5FB3"/>
    <w:rsid w:val="004C6334"/>
    <w:rsid w:val="004E15AC"/>
    <w:rsid w:val="004E1716"/>
    <w:rsid w:val="004E1EC0"/>
    <w:rsid w:val="004E5ECB"/>
    <w:rsid w:val="004E66FE"/>
    <w:rsid w:val="004E7855"/>
    <w:rsid w:val="004F20A9"/>
    <w:rsid w:val="004F210F"/>
    <w:rsid w:val="004F3919"/>
    <w:rsid w:val="004F4067"/>
    <w:rsid w:val="00501847"/>
    <w:rsid w:val="00507553"/>
    <w:rsid w:val="00510E87"/>
    <w:rsid w:val="00510EA2"/>
    <w:rsid w:val="00512573"/>
    <w:rsid w:val="00515BD7"/>
    <w:rsid w:val="0051624D"/>
    <w:rsid w:val="005177B0"/>
    <w:rsid w:val="0052414F"/>
    <w:rsid w:val="00525EB8"/>
    <w:rsid w:val="00532491"/>
    <w:rsid w:val="0053262B"/>
    <w:rsid w:val="00540016"/>
    <w:rsid w:val="00542F03"/>
    <w:rsid w:val="00550711"/>
    <w:rsid w:val="00552BD1"/>
    <w:rsid w:val="00556C88"/>
    <w:rsid w:val="00556E5D"/>
    <w:rsid w:val="005608C9"/>
    <w:rsid w:val="00561756"/>
    <w:rsid w:val="00564C19"/>
    <w:rsid w:val="0056507D"/>
    <w:rsid w:val="00565FF6"/>
    <w:rsid w:val="00566BB8"/>
    <w:rsid w:val="005737AE"/>
    <w:rsid w:val="0057452F"/>
    <w:rsid w:val="00574CED"/>
    <w:rsid w:val="00580688"/>
    <w:rsid w:val="00580B6D"/>
    <w:rsid w:val="005844E3"/>
    <w:rsid w:val="00585121"/>
    <w:rsid w:val="00587262"/>
    <w:rsid w:val="00592D12"/>
    <w:rsid w:val="00596A87"/>
    <w:rsid w:val="00597F73"/>
    <w:rsid w:val="005A052D"/>
    <w:rsid w:val="005A1821"/>
    <w:rsid w:val="005A1855"/>
    <w:rsid w:val="005A7F85"/>
    <w:rsid w:val="005B3EB8"/>
    <w:rsid w:val="005B484E"/>
    <w:rsid w:val="005B4BBE"/>
    <w:rsid w:val="005B5502"/>
    <w:rsid w:val="005B5A9C"/>
    <w:rsid w:val="005B79AA"/>
    <w:rsid w:val="005C1504"/>
    <w:rsid w:val="005C2212"/>
    <w:rsid w:val="005C75A0"/>
    <w:rsid w:val="005D04AC"/>
    <w:rsid w:val="005D3B34"/>
    <w:rsid w:val="005D3BC2"/>
    <w:rsid w:val="005D6505"/>
    <w:rsid w:val="005D72B5"/>
    <w:rsid w:val="005E04A5"/>
    <w:rsid w:val="005E1338"/>
    <w:rsid w:val="005E4924"/>
    <w:rsid w:val="005F5475"/>
    <w:rsid w:val="005F6666"/>
    <w:rsid w:val="005F6FDC"/>
    <w:rsid w:val="006001CC"/>
    <w:rsid w:val="0060148D"/>
    <w:rsid w:val="00606467"/>
    <w:rsid w:val="0061688C"/>
    <w:rsid w:val="00620049"/>
    <w:rsid w:val="00621791"/>
    <w:rsid w:val="006271AF"/>
    <w:rsid w:val="00632B75"/>
    <w:rsid w:val="00634448"/>
    <w:rsid w:val="00640140"/>
    <w:rsid w:val="00640685"/>
    <w:rsid w:val="00641AF9"/>
    <w:rsid w:val="0064564E"/>
    <w:rsid w:val="00651D8B"/>
    <w:rsid w:val="00654626"/>
    <w:rsid w:val="00655133"/>
    <w:rsid w:val="00660BD3"/>
    <w:rsid w:val="00663400"/>
    <w:rsid w:val="0067025C"/>
    <w:rsid w:val="00675546"/>
    <w:rsid w:val="00691B93"/>
    <w:rsid w:val="00693D21"/>
    <w:rsid w:val="006950AD"/>
    <w:rsid w:val="006A4A66"/>
    <w:rsid w:val="006A63D9"/>
    <w:rsid w:val="006B707D"/>
    <w:rsid w:val="006B7C89"/>
    <w:rsid w:val="006C064B"/>
    <w:rsid w:val="006C297F"/>
    <w:rsid w:val="006C2E1B"/>
    <w:rsid w:val="006C423D"/>
    <w:rsid w:val="006C5880"/>
    <w:rsid w:val="006C7133"/>
    <w:rsid w:val="006D0D46"/>
    <w:rsid w:val="006D1FF1"/>
    <w:rsid w:val="006D3B07"/>
    <w:rsid w:val="006D43D1"/>
    <w:rsid w:val="006D59B7"/>
    <w:rsid w:val="006D677C"/>
    <w:rsid w:val="006E42F3"/>
    <w:rsid w:val="006E55A6"/>
    <w:rsid w:val="006F1AF7"/>
    <w:rsid w:val="006F33A9"/>
    <w:rsid w:val="006F4EA7"/>
    <w:rsid w:val="006F79C3"/>
    <w:rsid w:val="00701536"/>
    <w:rsid w:val="0070164D"/>
    <w:rsid w:val="00704068"/>
    <w:rsid w:val="00707304"/>
    <w:rsid w:val="00707AD3"/>
    <w:rsid w:val="00711992"/>
    <w:rsid w:val="0071285C"/>
    <w:rsid w:val="00712A12"/>
    <w:rsid w:val="00712FB4"/>
    <w:rsid w:val="007136A7"/>
    <w:rsid w:val="00717E0D"/>
    <w:rsid w:val="00720E04"/>
    <w:rsid w:val="00726D9D"/>
    <w:rsid w:val="0072721B"/>
    <w:rsid w:val="00733A4B"/>
    <w:rsid w:val="00736509"/>
    <w:rsid w:val="00737258"/>
    <w:rsid w:val="007428BF"/>
    <w:rsid w:val="007432BE"/>
    <w:rsid w:val="00744E34"/>
    <w:rsid w:val="00747044"/>
    <w:rsid w:val="007532D9"/>
    <w:rsid w:val="007570A9"/>
    <w:rsid w:val="00757F84"/>
    <w:rsid w:val="00760153"/>
    <w:rsid w:val="00760CF5"/>
    <w:rsid w:val="00766E96"/>
    <w:rsid w:val="007677FD"/>
    <w:rsid w:val="007700CA"/>
    <w:rsid w:val="00773EA8"/>
    <w:rsid w:val="00774609"/>
    <w:rsid w:val="00774ED6"/>
    <w:rsid w:val="007752EF"/>
    <w:rsid w:val="00777FCD"/>
    <w:rsid w:val="00781937"/>
    <w:rsid w:val="007832E6"/>
    <w:rsid w:val="007834F3"/>
    <w:rsid w:val="0078625C"/>
    <w:rsid w:val="0079057F"/>
    <w:rsid w:val="007922ED"/>
    <w:rsid w:val="007A0C1B"/>
    <w:rsid w:val="007A2D1F"/>
    <w:rsid w:val="007A2EA1"/>
    <w:rsid w:val="007A3F89"/>
    <w:rsid w:val="007B2A23"/>
    <w:rsid w:val="007B33B2"/>
    <w:rsid w:val="007B6071"/>
    <w:rsid w:val="007B73CF"/>
    <w:rsid w:val="007C0237"/>
    <w:rsid w:val="007C270F"/>
    <w:rsid w:val="007C5545"/>
    <w:rsid w:val="007C5693"/>
    <w:rsid w:val="007C7703"/>
    <w:rsid w:val="007C7B86"/>
    <w:rsid w:val="007D28AD"/>
    <w:rsid w:val="007D477D"/>
    <w:rsid w:val="007D7684"/>
    <w:rsid w:val="007D7C9D"/>
    <w:rsid w:val="007E24BD"/>
    <w:rsid w:val="007E33A4"/>
    <w:rsid w:val="007E633E"/>
    <w:rsid w:val="007F2737"/>
    <w:rsid w:val="007F28BD"/>
    <w:rsid w:val="00802EF0"/>
    <w:rsid w:val="00813117"/>
    <w:rsid w:val="008136B0"/>
    <w:rsid w:val="00816568"/>
    <w:rsid w:val="00817F61"/>
    <w:rsid w:val="008208DE"/>
    <w:rsid w:val="00821DEB"/>
    <w:rsid w:val="008306FB"/>
    <w:rsid w:val="00833422"/>
    <w:rsid w:val="00834031"/>
    <w:rsid w:val="00835F2E"/>
    <w:rsid w:val="0083647C"/>
    <w:rsid w:val="00836FC9"/>
    <w:rsid w:val="00844175"/>
    <w:rsid w:val="008459F7"/>
    <w:rsid w:val="00850756"/>
    <w:rsid w:val="0085267E"/>
    <w:rsid w:val="00853717"/>
    <w:rsid w:val="00853B93"/>
    <w:rsid w:val="00854725"/>
    <w:rsid w:val="00854FC3"/>
    <w:rsid w:val="00856EDD"/>
    <w:rsid w:val="00862DC5"/>
    <w:rsid w:val="00865161"/>
    <w:rsid w:val="00874FE5"/>
    <w:rsid w:val="00875EAC"/>
    <w:rsid w:val="0087760F"/>
    <w:rsid w:val="00880147"/>
    <w:rsid w:val="008831D8"/>
    <w:rsid w:val="0088371C"/>
    <w:rsid w:val="00885EEB"/>
    <w:rsid w:val="0088674D"/>
    <w:rsid w:val="008870D9"/>
    <w:rsid w:val="00890152"/>
    <w:rsid w:val="008901CA"/>
    <w:rsid w:val="008926EA"/>
    <w:rsid w:val="00893B12"/>
    <w:rsid w:val="00895C4F"/>
    <w:rsid w:val="008A6C4B"/>
    <w:rsid w:val="008A795D"/>
    <w:rsid w:val="008A796B"/>
    <w:rsid w:val="008A7F03"/>
    <w:rsid w:val="008B002F"/>
    <w:rsid w:val="008B05AA"/>
    <w:rsid w:val="008B36B0"/>
    <w:rsid w:val="008B515D"/>
    <w:rsid w:val="008B7055"/>
    <w:rsid w:val="008C06BD"/>
    <w:rsid w:val="008C1DBA"/>
    <w:rsid w:val="008C27E2"/>
    <w:rsid w:val="008C35BE"/>
    <w:rsid w:val="008C771A"/>
    <w:rsid w:val="008D0E7B"/>
    <w:rsid w:val="008D1031"/>
    <w:rsid w:val="008D21BA"/>
    <w:rsid w:val="008D2E44"/>
    <w:rsid w:val="008E2DFD"/>
    <w:rsid w:val="008E5088"/>
    <w:rsid w:val="008F0C49"/>
    <w:rsid w:val="00901AF1"/>
    <w:rsid w:val="00904D7A"/>
    <w:rsid w:val="0090542A"/>
    <w:rsid w:val="009068ED"/>
    <w:rsid w:val="009121BC"/>
    <w:rsid w:val="00915A8F"/>
    <w:rsid w:val="00917A85"/>
    <w:rsid w:val="009241D5"/>
    <w:rsid w:val="0092661A"/>
    <w:rsid w:val="009318C6"/>
    <w:rsid w:val="00931B99"/>
    <w:rsid w:val="0094014B"/>
    <w:rsid w:val="0094019D"/>
    <w:rsid w:val="00942714"/>
    <w:rsid w:val="00942D85"/>
    <w:rsid w:val="00942EEF"/>
    <w:rsid w:val="00946E71"/>
    <w:rsid w:val="009476E5"/>
    <w:rsid w:val="00947763"/>
    <w:rsid w:val="00950497"/>
    <w:rsid w:val="009508EA"/>
    <w:rsid w:val="0095481F"/>
    <w:rsid w:val="009553E8"/>
    <w:rsid w:val="009558F4"/>
    <w:rsid w:val="00963C23"/>
    <w:rsid w:val="00973041"/>
    <w:rsid w:val="00976C5C"/>
    <w:rsid w:val="00976E87"/>
    <w:rsid w:val="00977A0F"/>
    <w:rsid w:val="00977C17"/>
    <w:rsid w:val="00984461"/>
    <w:rsid w:val="00984607"/>
    <w:rsid w:val="009A52AC"/>
    <w:rsid w:val="009B45CB"/>
    <w:rsid w:val="009B5610"/>
    <w:rsid w:val="009B7B4D"/>
    <w:rsid w:val="009C030A"/>
    <w:rsid w:val="009C55AD"/>
    <w:rsid w:val="009D014E"/>
    <w:rsid w:val="009D031D"/>
    <w:rsid w:val="009D03DC"/>
    <w:rsid w:val="009D3907"/>
    <w:rsid w:val="009D415C"/>
    <w:rsid w:val="009D5843"/>
    <w:rsid w:val="009D5D00"/>
    <w:rsid w:val="009D7DBB"/>
    <w:rsid w:val="009E7C48"/>
    <w:rsid w:val="009F083D"/>
    <w:rsid w:val="009F11FB"/>
    <w:rsid w:val="00A0760F"/>
    <w:rsid w:val="00A110DE"/>
    <w:rsid w:val="00A12984"/>
    <w:rsid w:val="00A13D97"/>
    <w:rsid w:val="00A142F4"/>
    <w:rsid w:val="00A14AD7"/>
    <w:rsid w:val="00A14E2A"/>
    <w:rsid w:val="00A15AC4"/>
    <w:rsid w:val="00A1776A"/>
    <w:rsid w:val="00A2570C"/>
    <w:rsid w:val="00A276AA"/>
    <w:rsid w:val="00A3103D"/>
    <w:rsid w:val="00A339B6"/>
    <w:rsid w:val="00A34E49"/>
    <w:rsid w:val="00A370CF"/>
    <w:rsid w:val="00A37ED6"/>
    <w:rsid w:val="00A42FF4"/>
    <w:rsid w:val="00A51022"/>
    <w:rsid w:val="00A51CAA"/>
    <w:rsid w:val="00A51FF3"/>
    <w:rsid w:val="00A555B2"/>
    <w:rsid w:val="00A559A6"/>
    <w:rsid w:val="00A55F7F"/>
    <w:rsid w:val="00A579D4"/>
    <w:rsid w:val="00A57E22"/>
    <w:rsid w:val="00A62747"/>
    <w:rsid w:val="00A64A2C"/>
    <w:rsid w:val="00A67FDB"/>
    <w:rsid w:val="00A702BB"/>
    <w:rsid w:val="00A94371"/>
    <w:rsid w:val="00AA4EFB"/>
    <w:rsid w:val="00AA772F"/>
    <w:rsid w:val="00AA7CE2"/>
    <w:rsid w:val="00AB5576"/>
    <w:rsid w:val="00AB598B"/>
    <w:rsid w:val="00AC68BE"/>
    <w:rsid w:val="00AC7C75"/>
    <w:rsid w:val="00AD2CE0"/>
    <w:rsid w:val="00AD3C33"/>
    <w:rsid w:val="00AD47C6"/>
    <w:rsid w:val="00AD4B02"/>
    <w:rsid w:val="00AE2177"/>
    <w:rsid w:val="00AE2A7A"/>
    <w:rsid w:val="00AE3410"/>
    <w:rsid w:val="00AE49FA"/>
    <w:rsid w:val="00AF0B2E"/>
    <w:rsid w:val="00AF114F"/>
    <w:rsid w:val="00AF14D0"/>
    <w:rsid w:val="00AF1EC1"/>
    <w:rsid w:val="00AF660A"/>
    <w:rsid w:val="00B03AE2"/>
    <w:rsid w:val="00B03B0C"/>
    <w:rsid w:val="00B05C82"/>
    <w:rsid w:val="00B05CBE"/>
    <w:rsid w:val="00B06B57"/>
    <w:rsid w:val="00B11ACF"/>
    <w:rsid w:val="00B12A4B"/>
    <w:rsid w:val="00B14570"/>
    <w:rsid w:val="00B22B26"/>
    <w:rsid w:val="00B255FF"/>
    <w:rsid w:val="00B25B4E"/>
    <w:rsid w:val="00B26BFD"/>
    <w:rsid w:val="00B27BA6"/>
    <w:rsid w:val="00B304CD"/>
    <w:rsid w:val="00B3064F"/>
    <w:rsid w:val="00B310EB"/>
    <w:rsid w:val="00B31472"/>
    <w:rsid w:val="00B365D9"/>
    <w:rsid w:val="00B3733B"/>
    <w:rsid w:val="00B4005D"/>
    <w:rsid w:val="00B400B9"/>
    <w:rsid w:val="00B422E1"/>
    <w:rsid w:val="00B46BD7"/>
    <w:rsid w:val="00B47680"/>
    <w:rsid w:val="00B6465B"/>
    <w:rsid w:val="00B710B7"/>
    <w:rsid w:val="00B71D4B"/>
    <w:rsid w:val="00B75CD7"/>
    <w:rsid w:val="00B8022F"/>
    <w:rsid w:val="00B8126D"/>
    <w:rsid w:val="00B8149E"/>
    <w:rsid w:val="00B830D7"/>
    <w:rsid w:val="00B85508"/>
    <w:rsid w:val="00B856EB"/>
    <w:rsid w:val="00B8591A"/>
    <w:rsid w:val="00B85E26"/>
    <w:rsid w:val="00B920AE"/>
    <w:rsid w:val="00B97741"/>
    <w:rsid w:val="00BA1355"/>
    <w:rsid w:val="00BA20DD"/>
    <w:rsid w:val="00BA30BE"/>
    <w:rsid w:val="00BA4715"/>
    <w:rsid w:val="00BA4833"/>
    <w:rsid w:val="00BA664D"/>
    <w:rsid w:val="00BB18BE"/>
    <w:rsid w:val="00BB7F0A"/>
    <w:rsid w:val="00BC2194"/>
    <w:rsid w:val="00BC2DEE"/>
    <w:rsid w:val="00BC66C5"/>
    <w:rsid w:val="00BC79CF"/>
    <w:rsid w:val="00BD0993"/>
    <w:rsid w:val="00BD35B4"/>
    <w:rsid w:val="00BD385B"/>
    <w:rsid w:val="00BD7A34"/>
    <w:rsid w:val="00BE1E46"/>
    <w:rsid w:val="00BE602C"/>
    <w:rsid w:val="00BF070E"/>
    <w:rsid w:val="00BF0E5B"/>
    <w:rsid w:val="00BF1156"/>
    <w:rsid w:val="00BF4F96"/>
    <w:rsid w:val="00BF6F43"/>
    <w:rsid w:val="00BF70E9"/>
    <w:rsid w:val="00C0026B"/>
    <w:rsid w:val="00C0216C"/>
    <w:rsid w:val="00C03C6E"/>
    <w:rsid w:val="00C05DCB"/>
    <w:rsid w:val="00C11F77"/>
    <w:rsid w:val="00C17ECD"/>
    <w:rsid w:val="00C236F3"/>
    <w:rsid w:val="00C27C39"/>
    <w:rsid w:val="00C32523"/>
    <w:rsid w:val="00C35100"/>
    <w:rsid w:val="00C356ED"/>
    <w:rsid w:val="00C3572B"/>
    <w:rsid w:val="00C3766B"/>
    <w:rsid w:val="00C40D92"/>
    <w:rsid w:val="00C4336F"/>
    <w:rsid w:val="00C455C3"/>
    <w:rsid w:val="00C4627B"/>
    <w:rsid w:val="00C476BD"/>
    <w:rsid w:val="00C506E8"/>
    <w:rsid w:val="00C51574"/>
    <w:rsid w:val="00C51A68"/>
    <w:rsid w:val="00C54485"/>
    <w:rsid w:val="00C54566"/>
    <w:rsid w:val="00C600BA"/>
    <w:rsid w:val="00C60544"/>
    <w:rsid w:val="00C655FF"/>
    <w:rsid w:val="00C66EBA"/>
    <w:rsid w:val="00C67C3C"/>
    <w:rsid w:val="00C73599"/>
    <w:rsid w:val="00C808E7"/>
    <w:rsid w:val="00C80FC5"/>
    <w:rsid w:val="00C81AE2"/>
    <w:rsid w:val="00C93920"/>
    <w:rsid w:val="00C93AE9"/>
    <w:rsid w:val="00C947F3"/>
    <w:rsid w:val="00C96A08"/>
    <w:rsid w:val="00CA4B0B"/>
    <w:rsid w:val="00CA58EF"/>
    <w:rsid w:val="00CA5C5B"/>
    <w:rsid w:val="00CB1B7B"/>
    <w:rsid w:val="00CB1E8E"/>
    <w:rsid w:val="00CB4C22"/>
    <w:rsid w:val="00CB4E7D"/>
    <w:rsid w:val="00CB71AF"/>
    <w:rsid w:val="00CD1234"/>
    <w:rsid w:val="00CD13B3"/>
    <w:rsid w:val="00CD1E2B"/>
    <w:rsid w:val="00CD2EB1"/>
    <w:rsid w:val="00CD3B67"/>
    <w:rsid w:val="00CD68B2"/>
    <w:rsid w:val="00CE0766"/>
    <w:rsid w:val="00CE27FC"/>
    <w:rsid w:val="00CE2885"/>
    <w:rsid w:val="00CE2FAD"/>
    <w:rsid w:val="00CE49F8"/>
    <w:rsid w:val="00CE70AB"/>
    <w:rsid w:val="00CE7C57"/>
    <w:rsid w:val="00CF058F"/>
    <w:rsid w:val="00CF141B"/>
    <w:rsid w:val="00CF5C01"/>
    <w:rsid w:val="00D0475E"/>
    <w:rsid w:val="00D04A23"/>
    <w:rsid w:val="00D06B49"/>
    <w:rsid w:val="00D124BF"/>
    <w:rsid w:val="00D12D82"/>
    <w:rsid w:val="00D1530B"/>
    <w:rsid w:val="00D161FB"/>
    <w:rsid w:val="00D24615"/>
    <w:rsid w:val="00D25BC4"/>
    <w:rsid w:val="00D275AE"/>
    <w:rsid w:val="00D339AB"/>
    <w:rsid w:val="00D35916"/>
    <w:rsid w:val="00D35B78"/>
    <w:rsid w:val="00D36928"/>
    <w:rsid w:val="00D36E52"/>
    <w:rsid w:val="00D40F13"/>
    <w:rsid w:val="00D41D8B"/>
    <w:rsid w:val="00D41E02"/>
    <w:rsid w:val="00D423B0"/>
    <w:rsid w:val="00D43D16"/>
    <w:rsid w:val="00D445A7"/>
    <w:rsid w:val="00D44F5B"/>
    <w:rsid w:val="00D513DD"/>
    <w:rsid w:val="00D51D27"/>
    <w:rsid w:val="00D536BA"/>
    <w:rsid w:val="00D542FA"/>
    <w:rsid w:val="00D54A33"/>
    <w:rsid w:val="00D57157"/>
    <w:rsid w:val="00D63316"/>
    <w:rsid w:val="00D639AC"/>
    <w:rsid w:val="00D63F28"/>
    <w:rsid w:val="00D80C27"/>
    <w:rsid w:val="00D81E12"/>
    <w:rsid w:val="00D84FE5"/>
    <w:rsid w:val="00D85C15"/>
    <w:rsid w:val="00D920A1"/>
    <w:rsid w:val="00D93591"/>
    <w:rsid w:val="00D94A82"/>
    <w:rsid w:val="00D95585"/>
    <w:rsid w:val="00DA19FE"/>
    <w:rsid w:val="00DB0599"/>
    <w:rsid w:val="00DB087A"/>
    <w:rsid w:val="00DB37CA"/>
    <w:rsid w:val="00DB44EC"/>
    <w:rsid w:val="00DB7453"/>
    <w:rsid w:val="00DC242B"/>
    <w:rsid w:val="00DC4A52"/>
    <w:rsid w:val="00DC4CAC"/>
    <w:rsid w:val="00DC5EA7"/>
    <w:rsid w:val="00DD3F2C"/>
    <w:rsid w:val="00DD5D48"/>
    <w:rsid w:val="00DD61AF"/>
    <w:rsid w:val="00DE13A9"/>
    <w:rsid w:val="00DF02A5"/>
    <w:rsid w:val="00DF104C"/>
    <w:rsid w:val="00DF268A"/>
    <w:rsid w:val="00DF7D93"/>
    <w:rsid w:val="00E0126F"/>
    <w:rsid w:val="00E02704"/>
    <w:rsid w:val="00E124BC"/>
    <w:rsid w:val="00E128C7"/>
    <w:rsid w:val="00E1316E"/>
    <w:rsid w:val="00E13E05"/>
    <w:rsid w:val="00E20EEB"/>
    <w:rsid w:val="00E216F6"/>
    <w:rsid w:val="00E23852"/>
    <w:rsid w:val="00E261FB"/>
    <w:rsid w:val="00E305B7"/>
    <w:rsid w:val="00E30D84"/>
    <w:rsid w:val="00E314F1"/>
    <w:rsid w:val="00E32B7C"/>
    <w:rsid w:val="00E36311"/>
    <w:rsid w:val="00E37B07"/>
    <w:rsid w:val="00E4054A"/>
    <w:rsid w:val="00E41E77"/>
    <w:rsid w:val="00E43516"/>
    <w:rsid w:val="00E46828"/>
    <w:rsid w:val="00E505D9"/>
    <w:rsid w:val="00E54B2A"/>
    <w:rsid w:val="00E57EF1"/>
    <w:rsid w:val="00E64422"/>
    <w:rsid w:val="00E64864"/>
    <w:rsid w:val="00E74C95"/>
    <w:rsid w:val="00E77293"/>
    <w:rsid w:val="00E80069"/>
    <w:rsid w:val="00E920FF"/>
    <w:rsid w:val="00E95508"/>
    <w:rsid w:val="00EA21FD"/>
    <w:rsid w:val="00EA4FBC"/>
    <w:rsid w:val="00EA56D9"/>
    <w:rsid w:val="00EA6725"/>
    <w:rsid w:val="00EA727F"/>
    <w:rsid w:val="00EB45CD"/>
    <w:rsid w:val="00EB6CBA"/>
    <w:rsid w:val="00EC1D5A"/>
    <w:rsid w:val="00EC498A"/>
    <w:rsid w:val="00EC5593"/>
    <w:rsid w:val="00EC7A14"/>
    <w:rsid w:val="00ED2053"/>
    <w:rsid w:val="00ED6B75"/>
    <w:rsid w:val="00ED7186"/>
    <w:rsid w:val="00EE14CC"/>
    <w:rsid w:val="00EE3BA6"/>
    <w:rsid w:val="00EE4859"/>
    <w:rsid w:val="00EE5F8D"/>
    <w:rsid w:val="00EE6B01"/>
    <w:rsid w:val="00EE76BC"/>
    <w:rsid w:val="00EF1F3A"/>
    <w:rsid w:val="00EF2483"/>
    <w:rsid w:val="00EF4ED9"/>
    <w:rsid w:val="00EF7205"/>
    <w:rsid w:val="00F02A46"/>
    <w:rsid w:val="00F11052"/>
    <w:rsid w:val="00F11E5D"/>
    <w:rsid w:val="00F23B05"/>
    <w:rsid w:val="00F26019"/>
    <w:rsid w:val="00F347D3"/>
    <w:rsid w:val="00F35CBC"/>
    <w:rsid w:val="00F361DC"/>
    <w:rsid w:val="00F36D07"/>
    <w:rsid w:val="00F37E2D"/>
    <w:rsid w:val="00F41324"/>
    <w:rsid w:val="00F418CA"/>
    <w:rsid w:val="00F41BDD"/>
    <w:rsid w:val="00F445F0"/>
    <w:rsid w:val="00F450EA"/>
    <w:rsid w:val="00F4520D"/>
    <w:rsid w:val="00F518B2"/>
    <w:rsid w:val="00F52AA1"/>
    <w:rsid w:val="00F53277"/>
    <w:rsid w:val="00F53767"/>
    <w:rsid w:val="00F56159"/>
    <w:rsid w:val="00F57CF9"/>
    <w:rsid w:val="00F62434"/>
    <w:rsid w:val="00F638DE"/>
    <w:rsid w:val="00F648C2"/>
    <w:rsid w:val="00F657B2"/>
    <w:rsid w:val="00F7034D"/>
    <w:rsid w:val="00F75D66"/>
    <w:rsid w:val="00F75DA6"/>
    <w:rsid w:val="00F770D1"/>
    <w:rsid w:val="00F775E9"/>
    <w:rsid w:val="00F830A1"/>
    <w:rsid w:val="00F8398B"/>
    <w:rsid w:val="00F87BDF"/>
    <w:rsid w:val="00F90382"/>
    <w:rsid w:val="00F919A1"/>
    <w:rsid w:val="00F931B7"/>
    <w:rsid w:val="00F933D5"/>
    <w:rsid w:val="00F96AF4"/>
    <w:rsid w:val="00F96DCD"/>
    <w:rsid w:val="00FA40BD"/>
    <w:rsid w:val="00FA5916"/>
    <w:rsid w:val="00FA699B"/>
    <w:rsid w:val="00FB0490"/>
    <w:rsid w:val="00FB6936"/>
    <w:rsid w:val="00FC1049"/>
    <w:rsid w:val="00FC2603"/>
    <w:rsid w:val="00FC4911"/>
    <w:rsid w:val="00FC5AD2"/>
    <w:rsid w:val="00FC6CCE"/>
    <w:rsid w:val="00FD0FB8"/>
    <w:rsid w:val="00FD1CEF"/>
    <w:rsid w:val="00FD3BB1"/>
    <w:rsid w:val="00FD42BA"/>
    <w:rsid w:val="00FD4451"/>
    <w:rsid w:val="00FD5B8A"/>
    <w:rsid w:val="00FD62DB"/>
    <w:rsid w:val="00FD7F60"/>
    <w:rsid w:val="00FE4376"/>
    <w:rsid w:val="00FE5B10"/>
    <w:rsid w:val="00FE7F27"/>
    <w:rsid w:val="00FF3843"/>
    <w:rsid w:val="00FF704F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1812D91"/>
  <w15:docId w15:val="{B70AF01A-5F94-474C-AE08-EF93F48D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C270F"/>
    <w:rPr>
      <w:rFonts w:ascii="Garamond" w:hAnsi="Garamond"/>
      <w:color w:val="000000" w:themeColor="text1"/>
      <w:sz w:val="24"/>
      <w:szCs w:val="24"/>
    </w:rPr>
  </w:style>
  <w:style w:type="paragraph" w:styleId="Rubrik1">
    <w:name w:val="heading 1"/>
    <w:next w:val="Brdtext1"/>
    <w:link w:val="Rubrik1Char"/>
    <w:uiPriority w:val="9"/>
    <w:qFormat/>
    <w:rsid w:val="00597F73"/>
    <w:pPr>
      <w:spacing w:before="120" w:after="60"/>
      <w:outlineLvl w:val="0"/>
    </w:pPr>
    <w:rPr>
      <w:rFonts w:ascii="Calibri" w:hAnsi="Calibri" w:cs="Arial"/>
      <w:color w:val="000000" w:themeColor="text1"/>
      <w:sz w:val="36"/>
      <w:szCs w:val="24"/>
    </w:rPr>
  </w:style>
  <w:style w:type="paragraph" w:styleId="Rubrik2">
    <w:name w:val="heading 2"/>
    <w:next w:val="Brdtext1"/>
    <w:link w:val="Rubrik2Char"/>
    <w:uiPriority w:val="9"/>
    <w:qFormat/>
    <w:rsid w:val="00597F73"/>
    <w:pPr>
      <w:spacing w:before="120" w:after="60"/>
      <w:outlineLvl w:val="1"/>
    </w:pPr>
    <w:rPr>
      <w:rFonts w:ascii="Calibri" w:hAnsi="Calibri" w:cs="Arial"/>
      <w:sz w:val="32"/>
      <w:szCs w:val="24"/>
    </w:rPr>
  </w:style>
  <w:style w:type="paragraph" w:styleId="Rubrik3">
    <w:name w:val="heading 3"/>
    <w:next w:val="Brdtext1"/>
    <w:link w:val="Rubrik3Char"/>
    <w:qFormat/>
    <w:rsid w:val="00597F73"/>
    <w:p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597F73"/>
    <w:p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7B33B2"/>
    <w:pPr>
      <w:tabs>
        <w:tab w:val="clear" w:pos="4536"/>
        <w:tab w:val="clear" w:pos="9072"/>
      </w:tabs>
      <w:spacing w:before="120"/>
    </w:pPr>
    <w:rPr>
      <w:rFonts w:ascii="Calibri" w:hAnsi="Calibri" w:cs="Arial"/>
      <w:bCs/>
      <w:sz w:val="17"/>
      <w:szCs w:val="20"/>
    </w:rPr>
  </w:style>
  <w:style w:type="character" w:styleId="Sidnummer">
    <w:name w:val="page number"/>
    <w:basedOn w:val="BrdtextChar"/>
    <w:rsid w:val="001836D5"/>
    <w:rPr>
      <w:rFonts w:ascii="Garamond" w:hAnsi="Garamond"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597F73"/>
    <w:rPr>
      <w:rFonts w:ascii="Calibri" w:hAnsi="Calibri" w:cs="Arial"/>
      <w:color w:val="000000" w:themeColor="text1"/>
      <w:sz w:val="36"/>
      <w:szCs w:val="24"/>
    </w:rPr>
  </w:style>
  <w:style w:type="paragraph" w:styleId="Rubrik">
    <w:name w:val="Title"/>
    <w:basedOn w:val="Rubrik1"/>
    <w:next w:val="Brdtext1"/>
    <w:link w:val="RubrikChar"/>
    <w:qFormat/>
    <w:rsid w:val="00597F73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597F73"/>
    <w:rPr>
      <w:rFonts w:ascii="Calibri" w:hAnsi="Calibri" w:cs="Arial"/>
      <w:color w:val="000000" w:themeColor="text1"/>
      <w:sz w:val="40"/>
      <w:szCs w:val="24"/>
    </w:rPr>
  </w:style>
  <w:style w:type="character" w:customStyle="1" w:styleId="Rubrik3Char">
    <w:name w:val="Rubrik 3 Char"/>
    <w:basedOn w:val="Standardstycketeckensnitt"/>
    <w:link w:val="Rubrik3"/>
    <w:rsid w:val="00597F73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597F73"/>
    <w:rPr>
      <w:rFonts w:ascii="Calibri" w:hAnsi="Calibri" w:cs="Arial"/>
      <w:sz w:val="32"/>
      <w:szCs w:val="24"/>
    </w:rPr>
  </w:style>
  <w:style w:type="character" w:customStyle="1" w:styleId="Rubrik4Char">
    <w:name w:val="Rubrik 4 Char"/>
    <w:basedOn w:val="Standardstycketeckensnitt"/>
    <w:link w:val="Rubrik4"/>
    <w:rsid w:val="00597F73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597F73"/>
    <w:pPr>
      <w:framePr w:hSpace="141" w:wrap="around" w:vAnchor="text" w:hAnchor="text" w:xAlign="center" w:y="1"/>
      <w:suppressOverlap/>
    </w:pPr>
    <w:rPr>
      <w:b/>
      <w:sz w:val="24"/>
    </w:rPr>
  </w:style>
  <w:style w:type="paragraph" w:customStyle="1" w:styleId="Textruta">
    <w:name w:val="Textruta"/>
    <w:link w:val="TextrutaChar"/>
    <w:qFormat/>
    <w:rsid w:val="00597F73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597F73"/>
    <w:rPr>
      <w:rFonts w:ascii="Garamond" w:hAnsi="Garamond"/>
      <w:sz w:val="24"/>
    </w:rPr>
  </w:style>
  <w:style w:type="paragraph" w:customStyle="1" w:styleId="Normal-tt">
    <w:name w:val="Normal - tät"/>
    <w:basedOn w:val="Normal"/>
    <w:rsid w:val="00D2600D"/>
    <w:rPr>
      <w:color w:val="auto"/>
      <w:szCs w:val="20"/>
    </w:rPr>
  </w:style>
  <w:style w:type="paragraph" w:customStyle="1" w:styleId="Brdtext1">
    <w:name w:val="Brödtext1"/>
    <w:link w:val="BrdtextChar"/>
    <w:qFormat/>
    <w:rsid w:val="00597F73"/>
    <w:rPr>
      <w:rFonts w:ascii="Garamond" w:hAnsi="Garamond"/>
      <w:color w:val="000000" w:themeColor="text1"/>
      <w:sz w:val="24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rsid w:val="00254135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254135"/>
    <w:rPr>
      <w:rFonts w:ascii="Garamond" w:hAnsi="Garamond"/>
      <w:vanish/>
      <w:color w:val="FF0000"/>
      <w:sz w:val="22"/>
      <w:szCs w:val="24"/>
    </w:rPr>
  </w:style>
  <w:style w:type="character" w:customStyle="1" w:styleId="BrdtextChar">
    <w:name w:val="Brödtext Char"/>
    <w:basedOn w:val="Standardstycketeckensnitt"/>
    <w:link w:val="Brdtext1"/>
    <w:rsid w:val="00597F73"/>
    <w:rPr>
      <w:rFonts w:ascii="Garamond" w:hAnsi="Garamond"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rsid w:val="00651D8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51D8B"/>
    <w:rPr>
      <w:rFonts w:ascii="Tahoma" w:hAnsi="Tahoma" w:cs="Tahoma"/>
      <w:color w:val="000000" w:themeColor="text1"/>
      <w:sz w:val="16"/>
      <w:szCs w:val="16"/>
    </w:rPr>
  </w:style>
  <w:style w:type="paragraph" w:styleId="Fotnotstext">
    <w:name w:val="footnote text"/>
    <w:basedOn w:val="Normal"/>
    <w:link w:val="FotnotstextChar"/>
    <w:semiHidden/>
    <w:unhideWhenUsed/>
    <w:rsid w:val="009241D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241D5"/>
    <w:rPr>
      <w:rFonts w:ascii="Garamond" w:hAnsi="Garamond"/>
      <w:color w:val="000000" w:themeColor="text1"/>
    </w:rPr>
  </w:style>
  <w:style w:type="character" w:styleId="Fotnotsreferens">
    <w:name w:val="footnote reference"/>
    <w:basedOn w:val="Standardstycketeckensnitt"/>
    <w:uiPriority w:val="99"/>
    <w:semiHidden/>
    <w:unhideWhenUsed/>
    <w:rsid w:val="009241D5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BF070E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nehll1">
    <w:name w:val="toc 1"/>
    <w:basedOn w:val="Normal"/>
    <w:next w:val="Normal"/>
    <w:autoRedefine/>
    <w:uiPriority w:val="39"/>
    <w:unhideWhenUsed/>
    <w:rsid w:val="00BF070E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BF070E"/>
    <w:pPr>
      <w:spacing w:after="100"/>
      <w:ind w:left="240"/>
    </w:pPr>
  </w:style>
  <w:style w:type="character" w:customStyle="1" w:styleId="WordRemoved">
    <w:name w:val="Word_Removed"/>
    <w:basedOn w:val="Standardstycketeckensnitt"/>
    <w:uiPriority w:val="99"/>
    <w:unhideWhenUsed/>
    <w:rsid w:val="00BF070E"/>
    <w:rPr>
      <w:color w:val="0000FF"/>
      <w:u w:val="single"/>
    </w:rPr>
  </w:style>
  <w:style w:type="paragraph" w:customStyle="1" w:styleId="Default">
    <w:name w:val="Default"/>
    <w:rsid w:val="000F55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E3BA6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EE3BA6"/>
    <w:rPr>
      <w:rFonts w:ascii="Calibri" w:eastAsiaTheme="minorHAnsi" w:hAnsi="Calibri" w:cs="Calibri"/>
      <w:color w:val="auto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rsid w:val="00EE3BA6"/>
    <w:rPr>
      <w:rFonts w:ascii="Calibri" w:eastAsiaTheme="minorHAnsi" w:hAnsi="Calibri" w:cs="Calibri"/>
      <w:lang w:eastAsia="en-US"/>
    </w:rPr>
  </w:style>
  <w:style w:type="paragraph" w:styleId="Innehll3">
    <w:name w:val="toc 3"/>
    <w:basedOn w:val="Normal"/>
    <w:next w:val="Normal"/>
    <w:autoRedefine/>
    <w:uiPriority w:val="39"/>
    <w:unhideWhenUsed/>
    <w:rsid w:val="00EE3BA6"/>
    <w:pPr>
      <w:spacing w:after="100"/>
      <w:ind w:left="480"/>
    </w:p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425826"/>
    <w:rPr>
      <w:rFonts w:ascii="Garamond" w:eastAsia="Times New Roman" w:hAnsi="Garamond" w:cs="Times New Roman"/>
      <w:b/>
      <w:bCs/>
      <w:color w:val="000000" w:themeColor="text1"/>
      <w:lang w:eastAsia="sv-SE"/>
    </w:rPr>
  </w:style>
  <w:style w:type="character" w:customStyle="1" w:styleId="KommentarsmneChar">
    <w:name w:val="Kommentarsämne Char"/>
    <w:basedOn w:val="KommentarerChar"/>
    <w:link w:val="Kommentarsmne"/>
    <w:semiHidden/>
    <w:rsid w:val="00425826"/>
    <w:rPr>
      <w:rFonts w:ascii="Garamond" w:eastAsiaTheme="minorHAnsi" w:hAnsi="Garamond" w:cs="Calibri"/>
      <w:b/>
      <w:bCs/>
      <w:color w:val="000000" w:themeColor="text1"/>
      <w:lang w:eastAsia="en-US"/>
    </w:rPr>
  </w:style>
  <w:style w:type="table" w:styleId="Tabellrutnt">
    <w:name w:val="Table Grid"/>
    <w:basedOn w:val="Normaltabell"/>
    <w:rsid w:val="00A5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3B93"/>
    <w:rPr>
      <w:rFonts w:ascii="Garamond" w:hAnsi="Garamond"/>
      <w:color w:val="000000" w:themeColor="text1"/>
      <w:sz w:val="24"/>
      <w:szCs w:val="24"/>
    </w:rPr>
  </w:style>
  <w:style w:type="paragraph" w:styleId="Liststycke">
    <w:name w:val="List Paragraph"/>
    <w:basedOn w:val="Normal"/>
    <w:uiPriority w:val="34"/>
    <w:unhideWhenUsed/>
    <w:qFormat/>
    <w:rsid w:val="00707304"/>
    <w:pPr>
      <w:ind w:left="720"/>
      <w:contextualSpacing/>
    </w:pPr>
  </w:style>
  <w:style w:type="paragraph" w:styleId="Brdtext">
    <w:name w:val="Body Text"/>
    <w:basedOn w:val="Normal"/>
    <w:qFormat/>
    <w:rsid w:val="00F87BDF"/>
    <w:pPr>
      <w:spacing w:after="240"/>
    </w:pPr>
    <w:rPr>
      <w:rFonts w:ascii="Times New Roman" w:hAnsi="Times New Roman"/>
      <w:color w:val="auto"/>
      <w:szCs w:val="20"/>
      <w:lang w:eastAsia="en-US"/>
    </w:rPr>
  </w:style>
  <w:style w:type="character" w:customStyle="1" w:styleId="BrdtextChar1">
    <w:name w:val="Brödtext Char1"/>
    <w:basedOn w:val="Standardstycketeckensnitt"/>
    <w:semiHidden/>
    <w:rsid w:val="00F87BDF"/>
    <w:rPr>
      <w:rFonts w:ascii="Garamond" w:hAnsi="Garamond"/>
      <w:color w:val="000000" w:themeColor="text1"/>
      <w:sz w:val="24"/>
      <w:szCs w:val="24"/>
    </w:rPr>
  </w:style>
  <w:style w:type="character" w:customStyle="1" w:styleId="WordRemoved1">
    <w:name w:val="Word_Removed1"/>
    <w:basedOn w:val="Standardstycketeckensnitt"/>
    <w:rsid w:val="004374F7"/>
    <w:rPr>
      <w:color w:val="0000FF"/>
      <w:u w:val="single"/>
    </w:rPr>
  </w:style>
  <w:style w:type="character" w:customStyle="1" w:styleId="FollowedWordRemoved">
    <w:name w:val="FollowedWord_Removed"/>
    <w:basedOn w:val="Standardstycketeckensnitt"/>
    <w:rsid w:val="00034F02"/>
    <w:rPr>
      <w:color w:val="800080"/>
      <w:u w:val="single"/>
    </w:rPr>
  </w:style>
  <w:style w:type="character" w:styleId="Hyperlnk">
    <w:name w:val="Hyperlink"/>
    <w:basedOn w:val="Standardstycketeckensnitt"/>
    <w:rsid w:val="00387F17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6D3B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716">
          <w:marLeft w:val="36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27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5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8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8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73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4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151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00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2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86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48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2225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813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0460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7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570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645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493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2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5637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646">
          <w:marLeft w:val="50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6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8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2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1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2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8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9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.europa.eu/info/funding-tenders/opportunities/portal/screen/how-to-participate/reference-documents;programCode=EDF" TargetMode="External"/><Relationship Id="rId2" Type="http://schemas.openxmlformats.org/officeDocument/2006/relationships/hyperlink" Target="https://www.fmv.se/internationellt/europeiska-forsvarsfonden" TargetMode="External"/><Relationship Id="rId1" Type="http://schemas.openxmlformats.org/officeDocument/2006/relationships/hyperlink" Target="https://www.fmv.se/internationellt/europeiska-forsvarsfonden" TargetMode="External"/><Relationship Id="rId5" Type="http://schemas.openxmlformats.org/officeDocument/2006/relationships/hyperlink" Target="http://www.ec.europa.eu/info/funding-tenders/opportunities/portal/screen/how-to-participate/reference-documents;programCode=EDF" TargetMode="External"/><Relationship Id="rId4" Type="http://schemas.openxmlformats.org/officeDocument/2006/relationships/hyperlink" Target="https://sharepoint.fmv.se/prod/P0198/Dokument/5.%20EU%20och%20EDA/EDF-kontoret/EDF/EDF-dokument%20f%C3%B6r%20VerkO%20och%20CS/EDF-f%C3%B6rordning%20och%20arbetsprogram/EU%20financial%20regulation%20201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1F711141014B8592B8098E849873" ma:contentTypeVersion="10" ma:contentTypeDescription="Skapa ett nytt dokument." ma:contentTypeScope="" ma:versionID="1ca39c4bd7e0b425f3dddab23ba4d375">
  <xsd:schema xmlns:xsd="http://www.w3.org/2001/XMLSchema" xmlns:xs="http://www.w3.org/2001/XMLSchema" xmlns:p="http://schemas.microsoft.com/office/2006/metadata/properties" xmlns:ns1="http://schemas.microsoft.com/sharepoint/v3" xmlns:ns2="37edd11f-a135-422c-b1e6-8c1c75f694af" targetNamespace="http://schemas.microsoft.com/office/2006/metadata/properties" ma:root="true" ma:fieldsID="030856ab79d1d21e5dd16931a2e2bad4" ns1:_="" ns2:_="">
    <xsd:import namespace="http://schemas.microsoft.com/sharepoint/v3"/>
    <xsd:import namespace="37edd11f-a135-422c-b1e6-8c1c75f694a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internalName="PublishingStartDate" ma:readOnly="fals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dd11f-a135-422c-b1e6-8c1c75f69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2E3F7-897C-43E0-BCEB-7F5B097CA5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636EB-FAB2-4CBA-BDD0-48DD39193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edd11f-a135-422c-b1e6-8c1c75f69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79AF6-3256-419F-AA42-9EF6D4D7ECC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37edd11f-a135-422c-b1e6-8c1c75f694a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768181-CDFE-47C9-A271-24E0D338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1537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Olsson, Mats Olof</dc:creator>
  <dc:description/>
  <cp:lastModifiedBy>Hennel, Peter pexjn</cp:lastModifiedBy>
  <cp:revision>2</cp:revision>
  <cp:lastPrinted>2022-07-12T08:03:00Z</cp:lastPrinted>
  <dcterms:created xsi:type="dcterms:W3CDTF">2022-08-19T14:05:00Z</dcterms:created>
  <dcterms:modified xsi:type="dcterms:W3CDTF">2022-08-19T14:05:00Z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caef9de1-f4ec-4b6a-bbca-7612c1e48bec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  <property fmtid="{D5CDD505-2E9C-101B-9397-08002B2CF9AE}" pid="6" name="ContentTypeId">
    <vt:lpwstr>0x010100F8D01F711141014B8592B8098E849873</vt:lpwstr>
  </property>
</Properties>
</file>